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протокол-1-от-24.01.2018-г."/>
    <w:p>
      <w:pPr>
        <w:pStyle w:val="Heading3"/>
      </w:pPr>
      <w:r>
        <w:t xml:space="preserve">Протокол №1 от 24.01.2018 г.</w:t>
      </w:r>
    </w:p>
    <w:p>
      <w:pPr>
        <w:pStyle w:val="FirstParagraph"/>
      </w:pPr>
      <w:r>
        <w:t xml:space="preserve">22.02.2018</w:t>
      </w:r>
    </w:p>
    <w:p>
      <w:pPr>
        <w:pStyle w:val="BodyText"/>
      </w:pPr>
      <w:r>
        <w:t xml:space="preserve">В соответствии с п. II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>
      <w:pPr>
        <w:pStyle w:val="BodyText"/>
      </w:pPr>
      <w:r>
        <w:t xml:space="preserve"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>
      <w:pPr>
        <w:pStyle w:val="BodyText"/>
      </w:pPr>
      <w:r>
        <w:t xml:space="preserve"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>
      <w:pPr>
        <w:pStyle w:val="BodyText"/>
      </w:pPr>
      <w:bookmarkStart w:id="20" w:name="RANGE!A1:B16"/>
      <w:r>
        <w:t xml:space="preserve">24.01.2018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20"/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Адрес</w:t>
            </w:r>
          </w:p>
        </w:tc>
        <w:tc>
          <w:tcPr/>
          <w:p>
            <w:pPr>
              <w:jc w:val="left"/>
            </w:pPr>
            <w:r>
              <w:t xml:space="preserve">Тип объекта</w:t>
            </w:r>
          </w:p>
        </w:tc>
      </w:tr>
      <w:tr>
        <w:tc>
          <w:tcPr/>
          <w:p>
            <w:pPr>
              <w:jc w:val="left"/>
            </w:pPr>
            <w:r>
              <w:t xml:space="preserve">Погонный проезд, вл. 11</w:t>
            </w:r>
          </w:p>
        </w:tc>
        <w:tc>
          <w:tcPr/>
          <w:p>
            <w:pPr>
              <w:jc w:val="left"/>
            </w:pPr>
            <w:r>
              <w:t xml:space="preserve">гаражи/бытовки</w:t>
            </w:r>
          </w:p>
        </w:tc>
      </w:tr>
      <w:tr>
        <w:tc>
          <w:tcPr/>
          <w:p>
            <w:pPr>
              <w:jc w:val="left"/>
            </w:pPr>
            <w:r>
              <w:t xml:space="preserve">Открытое шоссе, вл. 14</w:t>
            </w:r>
          </w:p>
        </w:tc>
        <w:tc>
          <w:tcPr/>
          <w:p>
            <w:pPr>
              <w:jc w:val="left"/>
            </w:pPr>
            <w:r>
              <w:t xml:space="preserve">гаражи/бытовки</w:t>
            </w:r>
          </w:p>
        </w:tc>
      </w:tr>
    </w:tbl>
    <w:p>
      <w:pPr>
        <w:pStyle w:val="BodyText"/>
      </w:pPr>
      <w:bookmarkStart w:id="21" w:name="X1207a264b4c9f4df21fde20366a046b31aef217"/>
      <w:bookmarkEnd w:id="21"/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http://bogorodskoe.mos.ru/building_and_reconstruction/the-district-commission-to-curb-the-unauthorized-construction-in-the-territory-of-the-vao-g-moskvy/two-thousand-eighteen/detail/7164915.html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building_and_reconstruction/the-district-commission-to-curb-the-unauthorized-construction-in-the-territory-of-the-vao-g-moskvy/two-thousand-eighteen/detail/71649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building_and_reconstruction/the-district-commission-to-curb-the-unauthorized-construction-in-the-territory-of-the-vao-g-moskvy/two-thousand-eighteen/detail/71649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2025-07-26T19:30:52Z</dcterms:created>
  <dcterms:modified xsi:type="dcterms:W3CDTF">2025-07-26T19:30:52Z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