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7840fbeab51e62114ea36a929c3d9d77dc5b97"/>
    <w:p>
      <w:pPr>
        <w:pStyle w:val="Heading3"/>
      </w:pPr>
      <w:r>
        <w:t xml:space="preserve">Что делать при обнаружении подозрительного предмета?</w:t>
      </w:r>
    </w:p>
    <w:p>
      <w:pPr>
        <w:pStyle w:val="FirstParagraph"/>
      </w:pPr>
      <w:r>
        <w:t xml:space="preserve">31.08.2021</w:t>
      </w:r>
    </w:p>
    <w:p>
      <w:pPr>
        <w:pStyle w:val="BodyText"/>
      </w:pPr>
      <w:r>
        <w:drawing>
          <wp:inline>
            <wp:extent cx="5062888" cy="676655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upload/medialibrary/8ee/podozritelnyy-predmet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888" cy="67665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http://bogorodskoe.mos.ru/counter-terrorism/memo-to-the-population-behavior-in-the-event-of-threats-of-a-terrorist-act/detail/10216678.html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counter-terrorism/memo-to-the-population-behavior-in-the-event-of-threats-of-a-terrorist-act/detail/102166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counter-terrorism/memo-to-the-population-behavior-in-the-event-of-threats-of-a-terrorist-act/detail/102166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2023-08-22T20:11:54Z</dcterms:created>
  <dcterms:modified xsi:type="dcterms:W3CDTF">2023-08-22T20:11:54Z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