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9600afb55a71319cec05ad4c0d1199842ffa60"/>
    <w:p>
      <w:pPr>
        <w:pStyle w:val="Heading3"/>
      </w:pPr>
      <w:r>
        <w:t xml:space="preserve">Антитеррористическая безопасность на наземном транспорте</w:t>
      </w:r>
    </w:p>
    <w:p>
      <w:pPr>
        <w:pStyle w:val="FirstParagraph"/>
      </w:pPr>
      <w:r>
        <w:t xml:space="preserve">28.07.2018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http://bogorodskoe.mos.ru/counter-terrorism/memo-to-the-population-behavior-in-the-event-of-threats-of-a-terrorist-act/detail/7476176.html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memo-to-the-population-behavior-in-the-event-of-threats-of-a-terrorist-act/detail/74761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counter-terrorism/memo-to-the-population-behavior-in-the-event-of-threats-of-a-terrorist-act/detail/74761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2023-08-22T20:12:03Z</dcterms:created>
  <dcterms:modified xsi:type="dcterms:W3CDTF">2023-08-22T20:12:03Z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