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fb8c69eb21728081d17d5e1b8249bbe28abdb0"/>
    <w:p>
      <w:pPr>
        <w:pStyle w:val="Heading3"/>
      </w:pPr>
      <w:r>
        <w:t xml:space="preserve">Информация управы района Богородское города Москвы о мерах по реализации Плана противодействия коррупции в городе Москве на 2018-2020 годы в части касающейся, согласно указанных пунктов.</w:t>
      </w:r>
    </w:p>
    <w:p>
      <w:pPr>
        <w:pStyle w:val="FirstParagraph"/>
      </w:pPr>
      <w:r>
        <w:t xml:space="preserve">23.12.2019</w:t>
      </w:r>
    </w:p>
    <w:p>
      <w:pPr>
        <w:pStyle w:val="BodyText"/>
      </w:pPr>
      <w:r>
        <w:t xml:space="preserve">1.8 За истекший период 2019 г. приглашений от организаторов международных мероприятий по вопросам противодействия коррупции в управу района Богородское не поступало.</w:t>
      </w:r>
    </w:p>
    <w:p>
      <w:pPr>
        <w:pStyle w:val="BodyText"/>
      </w:pPr>
      <w:r>
        <w:t xml:space="preserve">1.9. В 2019 году, в управе района Богородское города Москвы, 29.01.2019 г. было проведено заседание комиссии по противодействию коррупции, на котором проанализирована работа руководителей ГБУ «Досуговый центр Богородское», ГБУ «Жилищник района Богородское», ГКУ «ИС района Богородское» по выполнению требований ст 13.3 Федерального закона от 25.12.2018 № 273-ФЗ «О противодействии коррупции» и принятии дополнительных мер, направленных на профилактику коррупционных рисков. В целом работа руководителей подведомственных управе района Богородское города Москвы учреждений по выполнению требований статьи 13.3 Федерального закона от 25.12.2008 № 273-ФЗ «О противодействии коррупции» и принятии дополнительных мер, направленных на профилактику коррупционных рисков признана удовлетворительной. Всем руководителям подведомственных учреждений, даны рекомендации принятия дополнительных мер, направленных на профилактику коррупционных рисков.</w:t>
      </w:r>
    </w:p>
    <w:p>
      <w:pPr>
        <w:pStyle w:val="BodyText"/>
      </w:pPr>
      <w:r>
        <w:t xml:space="preserve">Заседаний комиссии по соблюдению требований к служебному поведению и урегулированию конфликта интересов государственных гражданских служащих управы за 2019 год не проводились в виду отсутствия необходимости.</w:t>
      </w:r>
    </w:p>
    <w:p>
      <w:pPr>
        <w:pStyle w:val="BodyText"/>
      </w:pPr>
      <w:r>
        <w:t xml:space="preserve">1.10. Фактов коррупции не выявлено.</w:t>
      </w:r>
    </w:p>
    <w:p>
      <w:pPr>
        <w:pStyle w:val="BodyText"/>
      </w:pPr>
      <w:r>
        <w:t xml:space="preserve">1.12/1.16 Граждане и представители организаций по вопросам противодействия коррупции в управу района Богородское города Москвы не обращались.</w:t>
      </w:r>
    </w:p>
    <w:p>
      <w:pPr>
        <w:pStyle w:val="BodyText"/>
      </w:pPr>
      <w:r>
        <w:t xml:space="preserve">1.17 Представителем управы района Богородское города Москвы принято участие в проведении круглого стола (посвященного Международному дню борьбе с коррупцией, направленного на правовое просвещение по актуальным вопросам исполнения законодательства о противодействии коррупции) организованного префектурой Восточного административного округа города Москвы совместно прокуратурой ВАО города Москвы.</w:t>
      </w:r>
    </w:p>
    <w:p>
      <w:pPr>
        <w:pStyle w:val="BodyText"/>
      </w:pPr>
      <w:r>
        <w:t xml:space="preserve">2.4. Уведомлений от государственных гражданских служащих управы района Богородское города Москвы, о случаях склонения к совершению коррупционных правонарушений, а также уведомлений от работников подведомственных организаций за первое полугодие 2019 г. не поступало.</w:t>
      </w:r>
    </w:p>
    <w:p>
      <w:pPr>
        <w:pStyle w:val="BodyText"/>
      </w:pPr>
      <w:r>
        <w:t xml:space="preserve">5.1. В рамках антикоррупционного просвещения, управой района Богородское была выпущена и размещена на стендах новая памятка о противодействии коррупции.</w:t>
      </w:r>
    </w:p>
    <w:p>
      <w:pPr>
        <w:pStyle w:val="BodyText"/>
      </w:pPr>
      <w:r>
        <w:t xml:space="preserve">5.2. На официальном сайте управы района Богородское города Москвы в информационно-телекоммуникационной сети Интернет, размещена информация о результатах работы управы района Богородское города Москвы в сфере противодействия коррупции, а именно размещены следующие сведения:</w:t>
      </w:r>
    </w:p>
    <w:p>
      <w:pPr>
        <w:pStyle w:val="BodyText"/>
      </w:pPr>
      <w:r>
        <w:t xml:space="preserve">- о заседании комиссии заседание комиссии по противодействию коррупции управы района Богородское города Москвы;</w:t>
      </w:r>
    </w:p>
    <w:p>
      <w:pPr>
        <w:pStyle w:val="BodyText"/>
      </w:pPr>
      <w:r>
        <w:t xml:space="preserve">- сведения о доходах, расходах, об имуществе и обязательствах имущественного характера государственных гражданских служащих управы района Богородское города Москвы, входящих в список должностей, при замещении которых государственные гражданские служащие обязаны предоставлять указанные сведения (за 2018 год);</w:t>
      </w:r>
    </w:p>
    <w:p>
      <w:pPr>
        <w:pStyle w:val="BodyText"/>
      </w:pPr>
      <w:r>
        <w:t xml:space="preserve">- размещен список должностей государственной гражданской службы управы района Богородское города Москвы, при замещении которых государственные гражданские служащие обязаны предоставлять сведения о доходах, расходах, об имуществе и обязательствах имущественного характера за 2019 год;</w:t>
      </w:r>
    </w:p>
    <w:p>
      <w:pPr>
        <w:pStyle w:val="BodyText"/>
      </w:pPr>
      <w:r>
        <w:t xml:space="preserve">- Положение о системе внутреннего обеспечения соответствия требованиям антимонопольного законодательства в органе исполнительной власти города Москвы утверждено приказом управы района Богородское города Москвы от 26.02.2019г. №30, скан-образ размещен на официальном сайте управы района Богородское города Москвы;</w:t>
      </w:r>
    </w:p>
    <w:p>
      <w:pPr>
        <w:pStyle w:val="BodyText"/>
      </w:pPr>
      <w:r>
        <w:t xml:space="preserve">- в рамках реализации задач антимонопольного комплаенса управой района Богородское города Москвы был выявлен ряд рисков антимонопольного законодательства. Данные риски включены в карту рисков антимонопольного законодательства (утверждена приказом управы района Богородское города Москвы от 14.03.2019г. №36, скан-образ которого размещен на официальном сайте управы района Богородское города Москвы).</w:t>
      </w:r>
    </w:p>
    <w:p>
      <w:pPr>
        <w:pStyle w:val="BodyText"/>
      </w:pPr>
      <w:r>
        <w:t xml:space="preserve">Также сотрудником управы района Богородское города Москвы прошедшим обучение по программе «Антимонопольный комплаенс» и получившим соответствующее удостоверение, разосланы необходимые материалы для самоподготовки лицам, чьи должностные обязанности предусматривают выполнение функций, связанных с рисками нарушения антимонопольного законодательства, после освоения данного курса сотрудниками, им направлены и пройдены тестовые задания для закрепления изученного материала.</w:t>
      </w:r>
    </w:p>
    <w:p>
      <w:pPr>
        <w:pStyle w:val="BodyText"/>
      </w:pPr>
      <w:r>
        <w:t xml:space="preserve">5.3. Информация о ходе исполнения мероприятий плана противодействия коррупции в городе Москве управой района Богородское города Москвы в установленный срок размещена на официальном сайте управы района Богородское города Москвы.</w:t>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http://bogorodskoe.mos.ru/counter-terrorism/news-/detail/8586126.html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news-/detail/8586126.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news-/detail/858612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2024-04-25T17:06:51Z</dcterms:created>
  <dcterms:modified xsi:type="dcterms:W3CDTF">2024-04-25T17:06:51Z</dcterms:modified>
</cp:coreProperties>
</file>

<file path=docProps/custom.xml><?xml version="1.0" encoding="utf-8"?>
<Properties xmlns="http://schemas.openxmlformats.org/officeDocument/2006/custom-properties" xmlns:vt="http://schemas.openxmlformats.org/officeDocument/2006/docPropsVTypes"/>
</file>