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03f2dc9c3978a1dca579a933bcadf022c55a6f"/>
    <w:p>
      <w:pPr>
        <w:pStyle w:val="Heading3"/>
      </w:pPr>
      <w:r>
        <w:t xml:space="preserve">Общественное обсуждение по проекту межевания территории квартала района Богородское, ограниченного улицей Глебовская, улицей 4-я Гражданская, проектуируемым проездом № 176, бульваром Маршала Рокоссовского (ВАО)</w:t>
      </w:r>
    </w:p>
    <w:p>
      <w:pPr>
        <w:pStyle w:val="FirstParagraph"/>
      </w:pPr>
      <w:r>
        <w:t xml:space="preserve">30.07.2021</w:t>
      </w:r>
    </w:p>
    <w:p>
      <w:pPr>
        <w:pStyle w:val="BodyText"/>
      </w:pPr>
      <w:r>
        <w:rPr>
          <w:u w:val="single"/>
          <w:bCs/>
          <w:b/>
        </w:rPr>
        <w:t xml:space="preserve">С 11.08.2021 на портале «Активный гражданин» открывается</w:t>
      </w:r>
    </w:p>
    <w:p>
      <w:pPr>
        <w:pStyle w:val="BodyText"/>
      </w:pPr>
      <w:r>
        <w:rPr>
          <w:u w:val="single"/>
          <w:bCs/>
          <w:b/>
        </w:rPr>
        <w:t xml:space="preserve">общественное обсуждение</w:t>
      </w:r>
    </w:p>
    <w:p>
      <w:pPr>
        <w:pStyle w:val="BodyText"/>
      </w:pPr>
      <w:r>
        <w:rPr>
          <w:bCs/>
          <w:b/>
        </w:rPr>
        <w:t xml:space="preserve">по проекту межевания территории квартала района Богородское, ограниченного улицей Глебовская, улицей 4-я Гражданская, проектуируемым проездом № 176, бульваром Маршала Рокоссовского (ВАО)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межевания территории квартала района Богородское, ограниченного улицей Глебовская, улицей 4-я Гражданская, проектуируемым проездом № 176, бульваром Маршала Рокоссовского (ВАО) -</w:t>
      </w:r>
      <w:r>
        <w:t xml:space="preserve"> </w:t>
      </w:r>
      <w:r>
        <w:rPr>
          <w:bCs/>
          <w:b/>
        </w:rPr>
        <w:t xml:space="preserve">проводятся в пределах территории границ района Богородское.</w:t>
      </w:r>
    </w:p>
    <w:p>
      <w:pPr>
        <w:pStyle w:val="BodyText"/>
      </w:pPr>
      <w:r>
        <w:t xml:space="preserve">Проект межевания территории и информационные материалы к нему</w:t>
      </w:r>
      <w:r>
        <w:t xml:space="preserve"> </w:t>
      </w:r>
      <w:r>
        <w:rPr>
          <w:bCs/>
          <w:b/>
        </w:rPr>
        <w:t xml:space="preserve">будут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rPr>
          <w:bCs/>
          <w:b/>
        </w:rPr>
        <w:t xml:space="preserve">в разделе «Общественные обсуждения».</w:t>
      </w:r>
    </w:p>
    <w:p>
      <w:pPr>
        <w:pStyle w:val="BodyText"/>
      </w:pPr>
      <w:r>
        <w:t xml:space="preserve">Экспозиция проекта открыта с 8:00 11.08.2021 по 23:59 24.08.2021 на официальном сайте.</w:t>
      </w:r>
    </w:p>
    <w:p>
      <w:pPr>
        <w:pStyle w:val="BodyText"/>
      </w:pPr>
      <w:r>
        <w:rPr>
          <w:bCs/>
          <w:b/>
        </w:rP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 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 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 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установленном порядке (части 12, 13 статьи 5.1 Градостроительного кодекса Российской Федерации; ст. 68.1 Градостроительного кодекса города Москвы, а также Порядка организации и проведения общественных обсуждений при осуществлении градостроительной деятельности в городе Москве, утвержденного постановлением Правительства Москвы от 30.04.2019</w:t>
      </w:r>
      <w:r>
        <w:br/>
      </w:r>
      <w:r>
        <w:t xml:space="preserve">№ 448-ПП) имеют право внести предложения и замечания, касающиеся данного проекта.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http://bogorodskoe.mos.ru/elektronnye-obshchestvennye-obsuzhdeniya/detail/10144914.html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17-3/Desktop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1449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17-3/Desktop/%20http:/ag.mos.ru" TargetMode="Externa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elektronnye-obshchestvennye-obsuzhdeniya/detail/101449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2025-05-14T11:34:23Z</dcterms:created>
  <dcterms:modified xsi:type="dcterms:W3CDTF">2025-05-14T11:34:23Z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