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cbf8456a57109dbca8a04af0819be75e67a369"/>
    <w:p>
      <w:pPr>
        <w:pStyle w:val="Heading3"/>
      </w:pPr>
      <w:r>
        <w:t xml:space="preserve">В 2025 году более 2,7 тысяч жителей столицы обратились за землеустроительными документами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превысила 96%</w:t>
      </w:r>
    </w:p>
    <w:p>
      <w:pPr>
        <w:pStyle w:val="BodyText"/>
      </w:pPr>
      <w:r>
        <w:rPr>
          <w:bCs/>
          <w:b/>
        </w:rPr>
        <w:t xml:space="preserve">В 2025 году жители столицы запросили в Роскадастре по Москве более 2,7 тысяч документов из государственного фонда данных, полученного в результате проведения землеустройства (ГФДЗ). Спрос на оказание услуги вырос на 18% по сравнению с аналогичными показателями 2024 года.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49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01.07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«Электронный формат выдачи сведений из ГФДЗ является наиболее популярным у граждан.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условиях. Доля таких электронных запросов ежегодно растет, за 5 месяцев она выросла с 91,2% в 2024 до 96,8% в текущем»,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  <w:bCs/>
          <w:b/>
        </w:rPr>
        <w:t xml:space="preserve">Материалы ГФДЗ могут использоваться для:</w:t>
      </w:r>
    </w:p>
    <w:p>
      <w:pPr>
        <w:pStyle w:val="BodyText"/>
      </w:pPr>
      <w:r>
        <w:t xml:space="preserve">- обеспечения землеустроительной документацией органов государственной власти, органов местного самоуправления, юридических и физических лиц;</w:t>
      </w:r>
    </w:p>
    <w:p>
      <w:pPr>
        <w:pStyle w:val="BodyText"/>
      </w:pPr>
      <w:r>
        <w:t xml:space="preserve">- разрешения земельных споров в отношении местоположения границ и конфигурации участков;</w:t>
      </w:r>
    </w:p>
    <w:p>
      <w:pPr>
        <w:pStyle w:val="BodyText"/>
      </w:pPr>
      <w:r>
        <w:t xml:space="preserve">- уточнения границ и характеристик участка, исправления реестровых ошибок в сведениях Единого государственного реестра недвижимости (ЕГРН).</w:t>
      </w:r>
    </w:p>
    <w:p>
      <w:pPr>
        <w:pStyle w:val="BodyText"/>
      </w:pPr>
      <w:r>
        <w:t xml:space="preserve">Информация, содержащаяся в государственном фонде данных, является открытой и общедоступной, за исключением информации, отнесенной законодательством Российской Федерации к категории ограниченного доступа.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3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 </w:t>
      </w:r>
      <w:r>
        <w:t xml:space="preserve">ш. Энтузиастов, д. 14.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5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http://bogorodskoe.mos.ru/presscenter/inform/detail/13075258.html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bogorodskoe.mos.ru" TargetMode="External" /><Relationship Type="http://schemas.openxmlformats.org/officeDocument/2006/relationships/hyperlink" Id="rId27" Target="http://bogorodskoe.mos.ru/presscenter/inform/detail/13075258.html" TargetMode="External" /><Relationship Type="http://schemas.openxmlformats.org/officeDocument/2006/relationships/hyperlink" Id="rId26" Target="https://kadastr.ru/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Relationship Type="http://schemas.openxmlformats.org/officeDocument/2006/relationships/hyperlink" Id="rId25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ogorodskoe.mos.ru" TargetMode="External" /><Relationship Type="http://schemas.openxmlformats.org/officeDocument/2006/relationships/hyperlink" Id="rId27" Target="http://bogorodskoe.mos.ru/presscenter/inform/detail/13075258.html" TargetMode="External" /><Relationship Type="http://schemas.openxmlformats.org/officeDocument/2006/relationships/hyperlink" Id="rId26" Target="https://kadastr.ru/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Relationship Type="http://schemas.openxmlformats.org/officeDocument/2006/relationships/hyperlink" Id="rId25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2025-07-01T10:13:04Z</dcterms:created>
  <dcterms:modified xsi:type="dcterms:W3CDTF">2025-07-01T10:13:04Z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