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такое-торговый-сбор"/>
    <w:p>
      <w:pPr>
        <w:pStyle w:val="Heading3"/>
      </w:pPr>
      <w:r>
        <w:t xml:space="preserve">Что такое торговый сбор?</w:t>
      </w:r>
    </w:p>
    <w:p>
      <w:pPr>
        <w:pStyle w:val="FirstParagraph"/>
      </w:pPr>
      <w:r>
        <w:t xml:space="preserve">06.07.2015</w:t>
      </w:r>
    </w:p>
    <w:p>
      <w:pPr>
        <w:pStyle w:val="BodyText"/>
      </w:pPr>
      <w:r>
        <w:t xml:space="preserve">С 1 июля 2015 года Законом города Москвы № 62 от 17.12.2014 «О торговом сборе» на территории города Москвы устанавливается торговый сбор.</w:t>
      </w:r>
      <w:r>
        <w:br/>
      </w:r>
      <w:r>
        <w:br/>
      </w:r>
      <w:r>
        <w:t xml:space="preserve">Торговый сбор - это фиксированный обязательный платеж по конкретным объектам торговли. Величина торгового сбора зависит от вида торговой деятельности, а также физических характеристик и места размещения торгового объекта. Торговый сбор уплачивается ежеквартально, и плательщики имеют возможность уменьшить уплачиваемые налоги на сумму торгового сбора.</w:t>
      </w:r>
      <w:r>
        <w:br/>
      </w:r>
      <w:r>
        <w:br/>
      </w:r>
      <w:r>
        <w:t xml:space="preserve">Обязанность по уплате торгового сбора возложена на всех юридических лиц и индивидуальных предпринимателей в случае ведения торговой деятельности (за исключением индивидуальных предпринимателей, применяющих патентную систему налогообложения, а также индивидуальных предпринимателей и организаций, уплачивающих единый сельскохозяйственный налог).</w:t>
      </w:r>
      <w:r>
        <w:br/>
      </w:r>
      <w:r>
        <w:br/>
      </w:r>
      <w:r>
        <w:t xml:space="preserve">Торговым сбором облагается использование объектов движимого и недвижимого имущества для осуществления торговли.</w:t>
      </w:r>
      <w:r>
        <w:br/>
      </w:r>
    </w:p>
    <w:p>
      <w:pPr>
        <w:pStyle w:val="BodyText"/>
      </w:pPr>
      <w:r>
        <w:br/>
      </w:r>
      <w:hyperlink r:id="rId20">
        <w:r>
          <w:rPr>
            <w:rStyle w:val="Hyperlink"/>
          </w:rPr>
          <w:t xml:space="preserve">Ставки торгового сбора на территории г. Москвы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http://bogorodskoe.mos.ru/presscenter/news/detail/1984671.html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1984671.html" TargetMode="External" /><Relationship Type="http://schemas.openxmlformats.org/officeDocument/2006/relationships/hyperlink" Id="rId20" Target="http://depr.mos.ru/deyatelnost_departamenta/tax-policies/i-organization-trading-fee-what-is-the-sales-ta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1984671.html" TargetMode="External" /><Relationship Type="http://schemas.openxmlformats.org/officeDocument/2006/relationships/hyperlink" Id="rId20" Target="http://depr.mos.ru/deyatelnost_departamenta/tax-policies/i-organization-trading-fee-what-is-the-sales-ta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2025-05-12T01:58:24Z</dcterms:created>
  <dcterms:modified xsi:type="dcterms:W3CDTF">2025-05-12T01:58:24Z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