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c1c2a7432896b6c8bd106de4069ebc9709b59"/>
    <w:p>
      <w:pPr>
        <w:pStyle w:val="Heading3"/>
      </w:pPr>
      <w:r>
        <w:t xml:space="preserve">Собянин: Доля фермеров на московских ярмарках выросла в 2,5 раза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3407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overhaul/Собянин%20Сергей,%20президиум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21 июля 2015 года состоялось очередное заседание Президиума Правительства Москвы, на котором мэр Москвы Сергей Собянин, выслушав доклад руководителя Департамента торговли и услуг города Москвы Алексея Немерюка, подчеркнул, что половину мест на ярмарках выходного дня в Москве занимают фермеры.</w:t>
      </w:r>
    </w:p>
    <w:p>
      <w:pPr>
        <w:pStyle w:val="BodyText"/>
      </w:pPr>
      <w:r>
        <w:t xml:space="preserve">«Мы увеличили долю фермеров, которые могут торговать на ярмарках, с 20% до 50%», - сказал Сергей Собянин в частности. То есть доля товаропроизводителей выросла в 2,5 раза. 50% всех торговых мест на ярмарках выходного дня по новым правилам, введенным в этом году, предоставляются физическим лицам - фермерам, садоводам, огородникам, которые самостоятельно производят сельскохозяйственную продукцию. Остальные места распределяются между индивидуальными предпринимателями и юридическими лицами. Продолжительность торговой сессии составляет 3 месяца.</w:t>
      </w:r>
    </w:p>
    <w:p>
      <w:pPr>
        <w:pStyle w:val="BodyText"/>
      </w:pPr>
      <w:r>
        <w:t xml:space="preserve">В I полугодии 2015 г., как следовало из доклада Немерюка мэру Москвы Сергею Собянину, были проведены 1 462 ярмарки выходного дня. Средний процент заполняемости торговых мест составил 83,4%.</w:t>
      </w:r>
    </w:p>
    <w:p>
      <w:pPr>
        <w:pStyle w:val="BodyText"/>
      </w:pPr>
      <w:r>
        <w:t xml:space="preserve">Если говорить о более крупных — региональных ярмарках, то их в Москве за первые шесть месяцев года было проведено 138. «Мы заключили соглашение с более чем с 20 регионами по проведению региональных сельхозярмарок», - добавил Собянин.</w:t>
      </w:r>
    </w:p>
    <w:p>
      <w:pPr>
        <w:pStyle w:val="BodyText"/>
      </w:pPr>
      <w:r>
        <w:t xml:space="preserve">В действительности, на московских прилавках была представлена продукция из 27 регионов страны. Например, из Калужской, Брянской, Ивановской, Липецкой, Нижегородской, Костромской, Тверской, Вологодской, Воронежской, Псковской, Пермской, Мурманской, Пензенской, Белгородской, Тамбовской, Рязанской и других областей.</w:t>
      </w:r>
    </w:p>
    <w:p>
      <w:pPr>
        <w:pStyle w:val="BodyText"/>
      </w:pPr>
      <w:r>
        <w:t xml:space="preserve">Мэр Москвы Сергей Собянин напомнил, что начиная с этого года, заявки на участие в ярмарке выходного дня подаются в электронном виде через Портал государственных услуг города Москвы, либо лично в любом центре государственных услуг "Мои документы".</w:t>
      </w:r>
    </w:p>
    <w:p>
      <w:pPr>
        <w:pStyle w:val="BodyText"/>
      </w:pPr>
      <w:r>
        <w:t xml:space="preserve">В Богородском ярмарка выходного дня работает по адресу: Открытое шоссе, дом 9, на территории ТЦ «Подсолнухи».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http://bogorodskoe.mos.ru/presscenter/news/detail/2020796.html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02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02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2025-05-12T01:57:40Z</dcterms:created>
  <dcterms:modified xsi:type="dcterms:W3CDTF">2025-05-12T01:57:40Z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