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5aa471ea611a39bb1b9e6f1bc8d7cca55e83e65"/>
    <w:p>
      <w:pPr>
        <w:pStyle w:val="Heading3"/>
      </w:pPr>
      <w:r>
        <w:t xml:space="preserve">Какой размер социальной нормы положен на человека при оплате взноса на капремонт</w:t>
      </w:r>
    </w:p>
    <w:p>
      <w:pPr>
        <w:pStyle w:val="FirstParagraph"/>
      </w:pPr>
      <w:r>
        <w:t xml:space="preserve">18.08.2015</w:t>
      </w:r>
    </w:p>
    <w:p>
      <w:pPr>
        <w:pStyle w:val="BodyText"/>
      </w:pPr>
      <w:r>
        <w:rPr>
          <w:bCs/>
          <w:b/>
        </w:rPr>
        <w:t xml:space="preserve">Когда мы говорим о различных платах по услугам за ЖКХ, то довольно часто упоминаем выражение «Размер социальной нормы». Естественно, возникает вопрос — какой размер социальной нормы положен при оплате взноса за капремонт.</w:t>
      </w:r>
    </w:p>
    <w:p>
      <w:pPr>
        <w:pStyle w:val="BodyText"/>
      </w:pPr>
      <w:r>
        <w:t xml:space="preserve">По информации ГКУ «Центр координации ГУ ИС», в настоящее время действуют размеры социальной нормы, указанные в постановлении правительства Москвы № 280-ПП от 19 мая 2015 года «Об утверждении цен, ставок и тарифов на жилищно-коммунальные услуги для населения»:</w:t>
      </w:r>
    </w:p>
    <w:p>
      <w:pPr>
        <w:pStyle w:val="BodyText"/>
      </w:pPr>
      <w:r>
        <w:t xml:space="preserve">— для одиноко проживающего гражданина — 33 кв. метра общей площади жилого помещения;</w:t>
      </w:r>
    </w:p>
    <w:p>
      <w:pPr>
        <w:pStyle w:val="BodyText"/>
      </w:pPr>
      <w:r>
        <w:t xml:space="preserve">— для семьи из двух человек — 42 кв. метра</w:t>
      </w:r>
    </w:p>
    <w:p>
      <w:pPr>
        <w:pStyle w:val="BodyText"/>
      </w:pPr>
      <w:r>
        <w:t xml:space="preserve">— для семьи из трех и более человек — 18 кв. метров на каждого члена семьи.</w:t>
      </w:r>
    </w:p>
    <w:p>
      <w:pPr>
        <w:pStyle w:val="BodyText"/>
      </w:pPr>
      <w:r>
        <w:t xml:space="preserve">По информации Городского центра жилищных субсидий г. Москвы, льготы граждан, касающиеся оплаты услуги «Содержание и ремонт жилого фонда», автоматически распространяются и на оплату взноса на капремонт.</w:t>
      </w:r>
    </w:p>
    <w:p>
      <w:pPr>
        <w:pStyle w:val="BodyText"/>
      </w:pPr>
      <w:r>
        <w:t xml:space="preserve">Так, собственник, имеющий скидку 50% на оплату услуги «Содержание и ремонт жилого фонда», получает такую же скидку и при оплате взноса на капремонт. Если скидка рассчитывается с учетом социальной нормы, то же самое касается и взноса на капремонт.</w:t>
      </w:r>
    </w:p>
    <w:p>
      <w:pPr>
        <w:pStyle w:val="BodyText"/>
      </w:pPr>
      <w:r>
        <w:t xml:space="preserve">Тем не менее, для получения информации, касающейся конкретного плательщика, необходимо обратиться в центр госуслуг своего района, а при его отсутствии – в абонентский отдел ГКУ «ИС» района.</w:t>
      </w:r>
    </w:p>
    <w:p>
      <w:pPr>
        <w:pStyle w:val="BodyText"/>
      </w:pPr>
      <w:r>
        <w:t xml:space="preserve">Куда обращаться с вопросами:</w:t>
      </w:r>
    </w:p>
    <w:p>
      <w:pPr>
        <w:pStyle w:val="BodyText"/>
      </w:pPr>
      <w:r>
        <w:t xml:space="preserve">Телефон «Горячей линии» </w:t>
      </w:r>
      <w:hyperlink r:id="rId20">
        <w:r>
          <w:rPr>
            <w:rStyle w:val="Hyperlink"/>
            <w:bCs/>
            <w:b/>
          </w:rPr>
          <w:t xml:space="preserve">Фонда</w:t>
        </w:r>
      </w:hyperlink>
      <w:r>
        <w:t xml:space="preserve"> капремонта многоквартирных домов города Москвы — 8 (495) 539-3787 </w:t>
      </w:r>
    </w:p>
    <w:p>
      <w:pPr>
        <w:pStyle w:val="BodyText"/>
      </w:pPr>
      <w:r>
        <w:t xml:space="preserve">Телефон «горячей линии» </w:t>
      </w:r>
      <w:hyperlink r:id="rId21">
        <w:r>
          <w:rPr>
            <w:rStyle w:val="Hyperlink"/>
            <w:bCs/>
            <w:b/>
          </w:rPr>
          <w:t xml:space="preserve">Центров</w:t>
        </w:r>
      </w:hyperlink>
      <w:r>
        <w:t xml:space="preserve"> госуслуг (расчеты за ЖКУ) — 8 (495) 587-8888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Телефон «горячей линии» городского </w:t>
      </w:r>
      <w:hyperlink r:id="rId22">
        <w:r>
          <w:rPr>
            <w:rStyle w:val="Hyperlink"/>
            <w:bCs/>
            <w:b/>
          </w:rPr>
          <w:t xml:space="preserve">центра</w:t>
        </w:r>
      </w:hyperlink>
      <w:r>
        <w:t xml:space="preserve"> жилищных субсидий — 8(495) 530-2081.</w:t>
      </w:r>
    </w:p>
    <w:p>
      <w:pPr>
        <w:pStyle w:val="BodyText"/>
      </w:pPr>
      <w:r>
        <w:drawing>
          <wp:inline>
            <wp:extent cx="5334000" cy="377651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ogorodskoe.mos.ru/www/субсидии_капремонт-1024x72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65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http://bogorodskoe.mos.ru/presscenter/news/detail/2081177.html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hyperlink" Id="rId27" Target="http://bogorodskoe.mos.ru" TargetMode="External" /><Relationship Type="http://schemas.openxmlformats.org/officeDocument/2006/relationships/hyperlink" Id="rId26" Target="http://bogorodskoe.mos.ru/presscenter/news/detail/2081177.html" TargetMode="External" /><Relationship Type="http://schemas.openxmlformats.org/officeDocument/2006/relationships/hyperlink" Id="rId20" Target="http://fond.mos.ru/" TargetMode="External" /><Relationship Type="http://schemas.openxmlformats.org/officeDocument/2006/relationships/hyperlink" Id="rId21" Target="http://md.mos.ru/" TargetMode="External" /><Relationship Type="http://schemas.openxmlformats.org/officeDocument/2006/relationships/hyperlink" Id="rId22" Target="http://www.subsident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bogorodskoe.mos.ru" TargetMode="External" /><Relationship Type="http://schemas.openxmlformats.org/officeDocument/2006/relationships/hyperlink" Id="rId26" Target="http://bogorodskoe.mos.ru/presscenter/news/detail/2081177.html" TargetMode="External" /><Relationship Type="http://schemas.openxmlformats.org/officeDocument/2006/relationships/hyperlink" Id="rId20" Target="http://fond.mos.ru/" TargetMode="External" /><Relationship Type="http://schemas.openxmlformats.org/officeDocument/2006/relationships/hyperlink" Id="rId21" Target="http://md.mos.ru/" TargetMode="External" /><Relationship Type="http://schemas.openxmlformats.org/officeDocument/2006/relationships/hyperlink" Id="rId22" Target="http://www.subsident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2023-08-22T22:05:18Z</dcterms:created>
  <dcterms:modified xsi:type="dcterms:W3CDTF">2023-08-22T22:05:18Z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