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3a3cc8a5e03d5906da8c06670d914760a207a"/>
    <w:p>
      <w:pPr>
        <w:pStyle w:val="Heading3"/>
      </w:pPr>
      <w:r>
        <w:t xml:space="preserve">В среднем 7 предпринимателей претендуют на одно место для торговли бахчевыми</w:t>
      </w:r>
    </w:p>
    <w:p>
      <w:pPr>
        <w:pStyle w:val="FirstParagraph"/>
      </w:pPr>
      <w:r>
        <w:t xml:space="preserve">18.08.2015</w:t>
      </w:r>
    </w:p>
    <w:p>
      <w:pPr>
        <w:pStyle w:val="BodyText"/>
      </w:pPr>
      <w:r>
        <w:rPr>
          <w:bCs/>
          <w:b/>
        </w:rPr>
        <w:t xml:space="preserve">Высокую конкуренцию продемонстрировала очередная серия электронных аукционов по нестационарным торговым объектам для сезонной продажи бахчевых культур, организатором которых выступает Департамент города Москвы по конкурентной политике.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торговой сессии начальная стоимость по всем лотам была увеличена в 3,2 раза и составила 1,8 млн.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216 участников были допущены на торги по 30 лотам, расположенным на юго-западе, северо-западе и западе Москвы, сообщил руководитель Департамента города Москвы по конкурентной политике Геннадий Дёгтев. По одному из объектов превышение достигло 765 процентов.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Самые активные торги шли за право торговли бахчевыми культурами в Северо-Западном административном округе. На каждый лот претендовали от 5 до 11 участников, превышение аукционной цены составило от 25 до 765 процентов.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аукционов, места для торговли бахчевыми в Северо-Западном административном округе обошлись предпринимателям от 23 до 121 тысячи рублей в месяц, в Западном административном округе — от 16,8 до 71 тысячи рублей в месяц, на юго-западе столицы — от 18,4 до 97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Право размещения НТО по продаже бахчевых в Москве дается предпринимателям сроком на пять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Следующий тур торгов состоится 19 августа. На аукционы будут выставлены 20 объектов, расположенные в Западном административном округе. Еще 25 объектов планируется разыграть также на этой неделе.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http://bogorodskoe.mos.ru/presscenter/news/detail/2082789.html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2082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2082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2025-05-12T01:55:11Z</dcterms:created>
  <dcterms:modified xsi:type="dcterms:W3CDTF">2025-05-12T01:55:11Z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