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e9bd0b24ab84f3274d69711a0943ca513ba005"/>
    <w:p>
      <w:pPr>
        <w:pStyle w:val="Heading3"/>
      </w:pPr>
      <w:r>
        <w:t xml:space="preserve">Школьники в Богородском поделились своими успехами</w:t>
      </w:r>
    </w:p>
    <w:p>
      <w:pPr>
        <w:pStyle w:val="FirstParagraph"/>
      </w:pPr>
      <w:r>
        <w:t xml:space="preserve">29.06.2016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IMG_55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Школьники в Богородском предоставили свои работы, которые они готовили в течение всего июня.</w:t>
      </w:r>
    </w:p>
    <w:p>
      <w:pPr>
        <w:pStyle w:val="BodyText"/>
      </w:pPr>
      <w:r>
        <w:t xml:space="preserve">Во вторник, 28 июня, в городском детском лагере "Московская смена", расположенном в школе №1349 района Богородское, состоялась научно-практическая конференция "Лаборатория успеха". На ней ребята предоставили шесть работ, которые они готовили в течение июня, начиная с открытия первой смены.</w:t>
      </w:r>
    </w:p>
    <w:p>
      <w:pPr>
        <w:pStyle w:val="BodyText"/>
      </w:pPr>
      <w:r>
        <w:t xml:space="preserve">Это были работы по изучению истории Москвы, в частности Кремля и его башен, над которыми трудились краеведческая и экологическая мастерские, по деятельности IT лаборатории, а также исследования компьютерной зависимости у детей и журналистские курсы. Все работы были великолепными и разными. Именно этот факт и отметили на подведении итогов руководитель молодежной палаты Евгений Шустров, советник аппарата МО Богородское Вера Бахирева, директора и педагоги образовательных учреждений района Богородское.</w:t>
      </w:r>
    </w:p>
    <w:p>
      <w:pPr>
        <w:pStyle w:val="BodyText"/>
      </w:pPr>
      <w:r>
        <w:t xml:space="preserve">А директор школы №1349 Татьяна Кувшинова поблагодарила педагогов и вожатых, которые с удовольствием и увлеченно делились с юными жителями района своими знаниями и опытом.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http://bogorodskoe.mos.ru/presscenter/news/detail/3250435.html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2504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2504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2024-01-26T19:07:05Z</dcterms:created>
  <dcterms:modified xsi:type="dcterms:W3CDTF">2024-01-26T19:07:05Z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