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33d5a332aef7cf860d039b8e58eea5dfe38093"/>
    <w:p>
      <w:pPr>
        <w:pStyle w:val="Heading3"/>
      </w:pPr>
      <w:r>
        <w:t xml:space="preserve">Собянин: В 2016 году в Москве будет построено свыше 3 млн. кв. м жилья</w:t>
      </w:r>
    </w:p>
    <w:p>
      <w:pPr>
        <w:pStyle w:val="FirstParagraph"/>
      </w:pPr>
      <w:r>
        <w:t xml:space="preserve">04.08.2016</w:t>
      </w:r>
    </w:p>
    <w:p>
      <w:pPr>
        <w:pStyle w:val="BodyText"/>
      </w:pPr>
      <w:r>
        <w:drawing>
          <wp:inline>
            <wp:extent cx="5334000" cy="36204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Осмотр%20комплексной%20застройки%20района%20Северный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0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Жилищное строительство по-прежнему находится под особым наблюдением Правительства Москвы. Ожидается, что в столице до конца года появятся свыше 3 млн кв. м, сообщил мэр Москвы Сергей Собянин в ходе осмотра нового квартала в района Северный на базе технопарка МФТИ.</w:t>
      </w:r>
    </w:p>
    <w:p>
      <w:pPr>
        <w:pStyle w:val="BodyText"/>
      </w:pPr>
      <w:r>
        <w:t xml:space="preserve">- Президентом названо жилищное строительство одним из национальных проектов, главных, приоритетных проектов развития страны. И для Москвы это также является приоритетом. К сожалению, обеспеченность жильем в Москве не самая высокая, - констатировал мэр. Собянин призвал учитывать и другие параметры жилищного строительства, такие, как качество жилых домов и их благоустройство.</w:t>
      </w:r>
    </w:p>
    <w:p>
      <w:pPr>
        <w:pStyle w:val="BodyText"/>
      </w:pPr>
      <w:r>
        <w:t xml:space="preserve">- На примере Северного можно хорошо сравнить «панельки», которые были построены 15-20 лет тому назад, и новые современные качественные дома, которые строятся здесь. Второе - это комфортная городская среда: благоустройство дворов, планировка подъездов», - уточнил мэр.</w:t>
      </w:r>
    </w:p>
    <w:p>
      <w:pPr>
        <w:pStyle w:val="BodyText"/>
      </w:pPr>
      <w:r>
        <w:t xml:space="preserve">Согласно докладу заммэра по вопросам градостроительной политики и строительства Марата Хуснуллина, в первом полугодии в городе сдали примерно 1,5 млн кв. м жилья.</w:t>
      </w:r>
    </w:p>
    <w:p>
      <w:pPr>
        <w:pStyle w:val="BodyText"/>
      </w:pPr>
      <w:r>
        <w:t xml:space="preserve">- В этом году мы точно видим, что жилья будет на уровне прошлого года. У нас по плану минимум 3,1 млн кв. м. Но совершенно точно будет больше, - доложил Хуснуллин Собянину.</w:t>
      </w:r>
    </w:p>
    <w:p>
      <w:pPr>
        <w:pStyle w:val="BodyText"/>
      </w:pPr>
      <w:r>
        <w:t xml:space="preserve">В Северном формируется научно-образовательный кластер "Физтех-XXI", в котором будут жить 24 тысячи человек, и созданы порядка 29 тысяч рабочих мест. Работы по возведению зданий технопарка общей площадью 30,7 тыс. кв. м были проведены в кратчайшие сроки – с января 2014 г. по май 2015 года. Здесь будет база для размещения исследовательских центров организаций, научно-выставочный комплекс, бизнес-центр и современный отель. На первых этажах домов помещения, отведенные под магазины шаговой доступности, аптеку, детский развивающий центр, салон красоты, зоомагазин, отделение банка и прочие торгово-бытовые объекты.</w:t>
      </w:r>
    </w:p>
    <w:p>
      <w:pPr>
        <w:pStyle w:val="BodyText"/>
      </w:pPr>
      <w:r>
        <w:t xml:space="preserve">В программу Северного включен также жилой квартал II очереди. Он будет построен на территории, прилегающей к железнодорожной платформе "Долгопрудная". Здесь планируется возвести 9 жилых домов (210,7 тыс. кв. м), школу на 900 мест, 2 детских сада по 200 мест, торгово-деловой центр в районе станции "Долгопрудная", пожарное депо, многоуровневый паркинг на 1981 машиноместо, 2 плоскостные стоянки на 188 и 79 машиномест, АЗС.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http://bogorodskoe.mos.ru/presscenter/news/detail/3473525.html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4735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4735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2024-06-08T15:37:37Z</dcterms:created>
  <dcterms:modified xsi:type="dcterms:W3CDTF">2024-06-08T15:37:37Z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