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6063b0f32e703271d6495794fccedea3623b1f"/>
    <w:p>
      <w:pPr>
        <w:pStyle w:val="Heading3"/>
      </w:pPr>
      <w:r>
        <w:t xml:space="preserve">В Москве утвердили единые правила продажи городской недвижимости</w:t>
      </w:r>
    </w:p>
    <w:p>
      <w:pPr>
        <w:pStyle w:val="FirstParagraph"/>
      </w:pPr>
      <w:r>
        <w:t xml:space="preserve">06.09.2016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foto/Правила%20продажи%20недвижимости%20с%20сайта%20stone-walls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Москве введены единые правила реализации недвижимости, принадлежащей городу на праве собственности, сообщает Департамент по конкурентной политике.</w:t>
      </w:r>
    </w:p>
    <w:p>
      <w:pPr>
        <w:pStyle w:val="BodyText"/>
      </w:pPr>
      <w:r>
        <w:t xml:space="preserve">- Теперь все аукционы по продаже и аренде недвижимого имущества будут проходить на Единой торговой площадке Москвы, - заявил глава ведомства Геннадий Дёгтев. Взаимодействие при торгах реализуют на основе соглашений Департамента и подведомственных организаций, включая государственные предприятия и учреждения.</w:t>
      </w:r>
    </w:p>
    <w:p>
      <w:pPr>
        <w:pStyle w:val="BodyText"/>
      </w:pPr>
      <w:r>
        <w:t xml:space="preserve">-. Только при наличии такого соглашения Департамент городского имущества, выступающий собственником всего имущества Москвы, может дать согласие на реализацию городской недвижимости, - отметил Г. Дёгтев, добавив, что уже заключено более 60 соглашений.</w:t>
      </w:r>
    </w:p>
    <w:p>
      <w:pPr>
        <w:pStyle w:val="BodyText"/>
      </w:pPr>
      <w:r>
        <w:t xml:space="preserve">Постановление №371-ПП закрепляет единый подход к проведению торгов, в частности, к их информационному обеспечению, установлению размера задатка, шага аукциона, срокам и проведению процедур, требования к самим участникам торгов. Вся информация по торгам будет выложена на инвестиционном портале столицы и официальном сайте РФ.</w:t>
      </w:r>
    </w:p>
    <w:p>
      <w:pPr>
        <w:pStyle w:val="BodyText"/>
      </w:pPr>
      <w:r>
        <w:t xml:space="preserve">Все торги будут проведены в электронной форме с целью прозрачности и исключения коррупции.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http://bogorodskoe.mos.ru/presscenter/news/detail/3682834.html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6828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6828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2023-09-27T18:08:51Z</dcterms:created>
  <dcterms:modified xsi:type="dcterms:W3CDTF">2023-09-27T18:08:51Z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