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ef5c21318cde008b4e8cbe99f7bdd780eb7aae"/>
    <w:p>
      <w:pPr>
        <w:pStyle w:val="Heading3"/>
      </w:pPr>
      <w:r>
        <w:t xml:space="preserve">Порядка 148 тысяч человек приняли участие в голосовании на «Активном гражданине» о накоплении средств на капремонт</w:t>
      </w:r>
    </w:p>
    <w:p>
      <w:pPr>
        <w:pStyle w:val="FirstParagraph"/>
      </w:pPr>
      <w:r>
        <w:t xml:space="preserve">09.09.2016</w:t>
      </w:r>
    </w:p>
    <w:p>
      <w:pPr>
        <w:pStyle w:val="BodyText"/>
      </w:pPr>
      <w:r>
        <w:drawing>
          <wp:inline>
            <wp:extent cx="5334000" cy="40279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АГ%20капремонт%20с%20сайта%20zyuzinomedia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7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проведено голосование «Спецсчет для вашего дома. Кому поможет город?». В этом голосовании приняло участие 147,6 тыс. человек. Об итогах голосования сообщили в пресс-службе проекта.</w:t>
      </w:r>
    </w:p>
    <w:p>
      <w:pPr>
        <w:pStyle w:val="BodyText"/>
      </w:pPr>
      <w:r>
        <w:t xml:space="preserve">В сообщении уточняется, что новая система сбора средств на проведение капитального ремонта действует в столице уже больше года. Копить средства можно двумя способами: на спецсчете дома в банке или выплачивая взнос в общий городской фонт капитального строения. В ходе голосования определялось, хотят ли участники проекта сменить способ накопления средств на капитальный ремонт, и требуется ли им поддержка города при таком переходе. Как сообщила пресс-служба, помощь будет оказываться домам, набравшим большинство голосов в проекте.</w:t>
      </w:r>
    </w:p>
    <w:p>
      <w:pPr>
        <w:pStyle w:val="BodyText"/>
      </w:pPr>
      <w:r>
        <w:t xml:space="preserve">В голосовании принимали участие жители домов, где накопления производятся методом направления средств на счет регионального фонда капремонта (в «общем котле»).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http://bogorodskoe.mos.ru/presscenter/news/detail/3708649.html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7086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7086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2023-09-26T23:59:09Z</dcterms:created>
  <dcterms:modified xsi:type="dcterms:W3CDTF">2023-09-26T23:59:09Z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