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b7348d57f54bb85952c1e2c169283746c19226a"/>
    <w:p>
      <w:pPr>
        <w:pStyle w:val="Heading3"/>
      </w:pPr>
      <w:r>
        <w:t xml:space="preserve">Продаются два здания на Таганке при условии дальнейшего капремонта</w:t>
      </w:r>
    </w:p>
    <w:p>
      <w:pPr>
        <w:pStyle w:val="FirstParagraph"/>
      </w:pPr>
      <w:r>
        <w:t xml:space="preserve">14.10.2016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ogorodskoe.mos.ru/www/presscenter/foto/Здания%20на%20Таганке%20с%20сайта%20zanostroy.ru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Два здания в Таганском районе Москвы предлагаются городом на продажу – это строения 1 и 2 дома 10 в Съезжинском переулке. Они расположены близко к Садовому и Третьему транспортному кольцам, а также вылетной магистрали - Шоссе Энтузиастов. В пешей доступности станции метро «Площадь Ильича» и «Римская».</w:t>
      </w:r>
    </w:p>
    <w:p>
      <w:pPr>
        <w:pStyle w:val="BodyText"/>
      </w:pPr>
      <w:r>
        <w:t xml:space="preserve">Оба здания 1917 года постройки не являются объектами культурного наследия и находятся в неудовлетворительном состоянии. Тот, кто получит на них право собственности, должен будет за 9 месяцев осуществить ремонт. Стартовая цена 145 млн рублей, торги состоятся 11 ноября.</w:t>
      </w:r>
    </w:p>
    <w:p>
      <w:pPr>
        <w:pStyle w:val="BodyText"/>
      </w:pPr>
      <w:r>
        <w:t xml:space="preserve">Продажа зданий с обременением в виде выполнения капремонта - нестандартная практика для текущего рынка, отметил управляющий партнер компании Praedium Александр Ошурко. Он советует при закладке сроков на ремонтные работы учесть время на заключение договоров по электричеству и с коммунальными службами.</w:t>
      </w:r>
    </w:p>
    <w:p>
      <w:pPr>
        <w:pStyle w:val="BodyText"/>
      </w:pPr>
      <w:r>
        <w:t xml:space="preserve">Сейчас здания находятся в хозяйственном ведении ГУП «ДЭЗ, ИСК».</w:t>
      </w:r>
    </w:p>
    <w:p>
      <w:pPr>
        <w:pStyle w:val="BodyText"/>
      </w:pPr>
      <w:hyperlink r:id="rId23">
        <w:r>
          <w:rPr>
            <w:rStyle w:val="Hyperlink"/>
          </w:rPr>
          <w:t xml:space="preserve">Документация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http://bogorodskoe.mos.ru/presscenter/news/detail/3958492.html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bogorodskoe.mos.ru" TargetMode="External" /><Relationship Type="http://schemas.openxmlformats.org/officeDocument/2006/relationships/hyperlink" Id="rId24" Target="http://bogorodskoe.mos.ru/presscenter/news/detail/3958492.html" TargetMode="External" /><Relationship Type="http://schemas.openxmlformats.org/officeDocument/2006/relationships/hyperlink" Id="rId23" Target="http://investmoscow.ru/tenders/tendercard/?TenderId=1696008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bogorodskoe.mos.ru" TargetMode="External" /><Relationship Type="http://schemas.openxmlformats.org/officeDocument/2006/relationships/hyperlink" Id="rId24" Target="http://bogorodskoe.mos.ru/presscenter/news/detail/3958492.html" TargetMode="External" /><Relationship Type="http://schemas.openxmlformats.org/officeDocument/2006/relationships/hyperlink" Id="rId23" Target="http://investmoscow.ru/tenders/tendercard/?TenderId=1696008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2023-08-22T18:58:06Z</dcterms:created>
  <dcterms:modified xsi:type="dcterms:W3CDTF">2023-08-22T18:58:06Z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