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3f24d3113d91118fecaa4c649eeeae4a21f0a0"/>
    <w:p>
      <w:pPr>
        <w:pStyle w:val="Heading3"/>
      </w:pPr>
      <w:r>
        <w:t xml:space="preserve">Вдоль МКАД будут сносить заброшенные рынки, базы и сараи</w:t>
      </w:r>
    </w:p>
    <w:p>
      <w:pPr>
        <w:pStyle w:val="FirstParagraph"/>
      </w:pPr>
      <w:r>
        <w:t xml:space="preserve">01.11.2016</w:t>
      </w:r>
    </w:p>
    <w:p>
      <w:pPr>
        <w:pStyle w:val="BodyText"/>
      </w:pPr>
      <w:r>
        <w:drawing>
          <wp:inline>
            <wp:extent cx="5334000" cy="355854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foto/Снос%20вдоль%20МКАД.%20Фото%20с%20сайта%20sao.mos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85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Власти Москвы намерены заняться заброшенными объектами на МКАД, сообщает Стройкомплекс города со ссылкой на заммэра по вопросам градостроительной политики и строительства Марата Хуснуллина.</w:t>
      </w:r>
    </w:p>
    <w:p>
      <w:pPr>
        <w:pStyle w:val="BodyText"/>
      </w:pPr>
      <w:r>
        <w:t xml:space="preserve">- При принятии решения о сохранении или развитии объектов мы оцениваем класс недвижимости, сколько она стоит. Если мы видим, что недвижимость в хорошем состоянии, что по ней платят налоги, она создает рабочие места, мы найдем проектное решение и способ ее сохранить, - уверен он.</w:t>
      </w:r>
    </w:p>
    <w:p>
      <w:pPr>
        <w:pStyle w:val="BodyText"/>
      </w:pPr>
      <w:r>
        <w:t xml:space="preserve">Что касается брошенных сараев, территорий бывших баз и заброшенных рынках будут очищены от ставших ненужными строений, а освобожденные земельные участки, по словам М. Хуснуллина, вовлекут в оборот.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http://bogorodskoe.mos.ru/presscenter/news/detail/4094977.html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40949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40949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2025-07-26T13:34:23Z</dcterms:created>
  <dcterms:modified xsi:type="dcterms:W3CDTF">2025-07-26T13:34:23Z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