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3b3c0c649bd65ce77f1041636209706486c5ca"/>
    <w:p>
      <w:pPr>
        <w:pStyle w:val="Heading3"/>
      </w:pPr>
      <w:r>
        <w:t xml:space="preserve">Граффити и рисунки стерли в доме на 3-й Богатырской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Рисунки и незаконные граффити отмыли в доме №3 на 3-й Богатырской улице по просьбам жителей. Об этом доложил муниципальный депутат Евгений Шустров.</w:t>
      </w:r>
      <w:r>
        <w:br/>
      </w:r>
      <w:r>
        <w:br/>
      </w:r>
    </w:p>
    <w:p>
      <w:pPr>
        <w:pStyle w:val="BodyText"/>
      </w:pPr>
      <w:r>
        <w:t xml:space="preserve">— Граффити, точнее бомбинг («быстрые» рисунки – прим. ред.) в подъездах, лифтах и фасаде здания на 3-й Богатырской, дом 3, давно вызывают активное недовольство со стороны большинства жителей, — сообщил депутат, — Те (граффити – прим. ред.), что в лифтах и на стеклах, ГБУ «Жилищник» отмывал, на фасаде закрашивали.</w:t>
      </w:r>
      <w:r>
        <w:br/>
      </w:r>
      <w:r>
        <w:br/>
      </w:r>
    </w:p>
    <w:p>
      <w:pPr>
        <w:pStyle w:val="BodyText"/>
      </w:pPr>
      <w:r>
        <w:t xml:space="preserve">Работы провели на прошедших выходных после жалоб жильцов во время субботнего обхода территории района. Встречу с жителями провел первый заместитель главы управы Евгений Быков.</w:t>
      </w:r>
      <w:r>
        <w:br/>
      </w:r>
      <w:r>
        <w:br/>
      </w:r>
    </w:p>
    <w:p>
      <w:pPr>
        <w:pStyle w:val="BodyText"/>
      </w:pPr>
      <w:r>
        <w:t xml:space="preserve">Напомним, что встречи с представителями управы и сотрудниками ГБУ «Жилищник района Богородское» проходят каждую субботу. Задать вопросы и высказать пожелания могут все желающие.</w:t>
      </w:r>
      <w:r>
        <w:br/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http://bogorodskoe.mos.ru/presscenter/news/detail/9486675.html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86675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86675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2025-05-25T12:52:55Z</dcterms:created>
  <dcterms:modified xsi:type="dcterms:W3CDTF">2025-05-25T12:52:55Z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