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3739883a66a6714f502d7cf67a75456d5ca56"/>
    <w:p>
      <w:pPr>
        <w:pStyle w:val="Heading3"/>
      </w:pPr>
      <w:r>
        <w:t xml:space="preserve">В Богородском начался снос гаражного кооператива «Ветеран-3»</w:t>
      </w:r>
    </w:p>
    <w:p>
      <w:pPr>
        <w:pStyle w:val="FirstParagraph"/>
      </w:pPr>
      <w:r>
        <w:t xml:space="preserve">02.12.2020</w:t>
      </w:r>
    </w:p>
    <w:p>
      <w:pPr>
        <w:pStyle w:val="BodyText"/>
      </w:pPr>
      <w:r>
        <w:t xml:space="preserve">В районе Богородское начался снос гаражного кооператива «Ветеран-3», потому что гаражи на этом месте стояли незаконно. Кооператив сносят по решению окружной комиссии по пресечению самовольного строительства на территории Восточного административного округа города Москвы.</w:t>
      </w:r>
      <w:r>
        <w:br/>
      </w:r>
      <w:r>
        <w:br/>
      </w:r>
    </w:p>
    <w:p>
      <w:pPr>
        <w:pStyle w:val="BodyText"/>
      </w:pPr>
      <w:r>
        <w:t xml:space="preserve">Отметим, что снос незаконных гаражей начался и у дома №2 в 6-м проезде Подбельского. Решение о их демонтаже также было принято на заседании окружной комиссии ВАО.</w:t>
      </w:r>
      <w:r>
        <w:br/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http://bogorodskoe.mos.ru/presscenter/news/detail/9493291.html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93291.html" TargetMode="External" /><Relationship Type="http://schemas.openxmlformats.org/officeDocument/2006/relationships/hyperlink" Id="rId20" Target="http://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resscenter/news/detail/9493291.html" TargetMode="External" /><Relationship Type="http://schemas.openxmlformats.org/officeDocument/2006/relationships/hyperlink" Id="rId20" Target="http://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2024-08-12T12:58:53Z</dcterms:created>
  <dcterms:modified xsi:type="dcterms:W3CDTF">2024-08-12T12:58:53Z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