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ddeab497d38054e0b8901e690e504aa25a0b09"/>
    <w:p>
      <w:pPr>
        <w:pStyle w:val="Heading3"/>
      </w:pPr>
      <w:r>
        <w:t xml:space="preserve">В трех домах на Краснобогатырской завершился капитальный ремонт</w:t>
      </w:r>
    </w:p>
    <w:p>
      <w:pPr>
        <w:pStyle w:val="FirstParagraph"/>
      </w:pPr>
      <w:r>
        <w:t xml:space="preserve">07.12.2020</w:t>
      </w:r>
    </w:p>
    <w:p>
      <w:pPr>
        <w:pStyle w:val="BodyText"/>
      </w:pPr>
      <w:r>
        <w:t xml:space="preserve">Капитальный ремонт завершился в домах №23, 25, 27 на Краснобогатырской улице.</w:t>
      </w:r>
      <w:r>
        <w:br/>
      </w:r>
      <w:r>
        <w:br/>
      </w:r>
    </w:p>
    <w:p>
      <w:pPr>
        <w:pStyle w:val="BodyText"/>
      </w:pPr>
      <w:r>
        <w:t xml:space="preserve">— До начала ремонта фасады имели не совсем презентабельный вид: уже не отмывающаяся, грязная, местами отваливающаяся плитка, деревянные окна в подъездах, через которые порой дул ветер, да и входные группы не очень органично выглядели, то по завершении ремонтных работ — изменения все очевидны! И от новостроек эти дома внешне не отличить, — доложил муниципальный депутат Евгений Шустров.</w:t>
      </w:r>
      <w:r>
        <w:br/>
      </w:r>
      <w:r>
        <w:br/>
      </w:r>
    </w:p>
    <w:p>
      <w:pPr>
        <w:pStyle w:val="BodyText"/>
      </w:pPr>
      <w:r>
        <w:t xml:space="preserve">Кроме этого, участок дороги около домов теперь хорошо освещается. Сотрудники ГБУ «Жилищник района Богородское» установили фонари с торцевой стороны домов, со стороны торговых объектов и прогулочной зоны.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ранее жители Краснобогатырской жаловались, что, несмотря на оживленность улицы, освещения на этом участке не хватало.</w:t>
      </w:r>
      <w:r>
        <w:br/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http://bogorodskoe.mos.ru/presscenter/news/detail/9509391.html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509391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509391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2025-03-31T15:38:04Z</dcterms:created>
  <dcterms:modified xsi:type="dcterms:W3CDTF">2025-03-31T15:38:04Z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