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что-делать-при-пожаре-в-автомобиле"/>
    <w:p>
      <w:pPr>
        <w:pStyle w:val="Heading3"/>
      </w:pPr>
      <w:r>
        <w:t xml:space="preserve">Что делать при пожаре в автомобиле</w:t>
      </w:r>
    </w:p>
    <w:p>
      <w:pPr>
        <w:pStyle w:val="FirstParagraph"/>
      </w:pPr>
      <w:r>
        <w:t xml:space="preserve">11.02.2022</w:t>
      </w:r>
    </w:p>
    <w:p>
      <w:pPr>
        <w:pStyle w:val="BodyText"/>
      </w:pPr>
      <w:r>
        <w:drawing>
          <wp:inline>
            <wp:extent cx="5334000" cy="66691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a5b/chto-delat-pri-pozhare-v-avtomobil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69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http://bogorodskoe.mos.ru/security_and_law_and_order/detail/10614746.html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6147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6147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2024-11-22T07:09:22Z</dcterms:created>
  <dcterms:modified xsi:type="dcterms:W3CDTF">2024-11-22T07:09:22Z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