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be80e6cdbce9debb612f310442ce32e291a8fe0"/>
    <w:p>
      <w:pPr>
        <w:pStyle w:val="Heading3"/>
      </w:pPr>
      <w:r>
        <w:t xml:space="preserve">Не оставляйте маленьких детей без присмотра рядом со включенными электроприборами</w:t>
      </w:r>
    </w:p>
    <w:p>
      <w:pPr>
        <w:pStyle w:val="FirstParagraph"/>
      </w:pPr>
      <w:r>
        <w:t xml:space="preserve">24.10.2022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upload/medialibrary/90c/lzuncn7e41gifoc0y33coaheqzivutgr/Rebenok_CHaynik_sotsseti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http://bogorodskoe.mos.ru/security_and_law_and_order/detail/11150005.html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security_and_law_and_order/detail/1115000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security_and_law_and_order/detail/1115000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2024-04-14T09:11:18Z</dcterms:created>
  <dcterms:modified xsi:type="dcterms:W3CDTF">2024-04-14T09:11:18Z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