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8d2563012d13d621074d80d54b8dfeb627a88"/>
    <w:p>
      <w:pPr>
        <w:pStyle w:val="Heading3"/>
      </w:pPr>
      <w:r>
        <w:t xml:space="preserve">Преображенский межрайонный прокурор г. Москвы разъясняет «Организация охраны здоровья обучающихся в школах»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Согласно Федеральному закону от 29.12.2012 N 273-ФЗ "Об образовании в Российской Федерации" создание необходимых условий для охраны и укрепления здоровья, организации питания обучающихся относится к компетенции образовательной организации.</w:t>
      </w:r>
    </w:p>
    <w:p>
      <w:pPr>
        <w:pStyle w:val="BodyText"/>
      </w:pPr>
      <w:r>
        <w:t xml:space="preserve">Охрана здоровья обучающихся включает в себя:</w:t>
      </w:r>
    </w:p>
    <w:p>
      <w:pPr>
        <w:pStyle w:val="BodyText"/>
      </w:pPr>
      <w:r>
        <w:t xml:space="preserve">1) оказание первичной медико-санитарной помощи в порядке, установленном законодательством в сфере охраны здоровья (образовательная организация обязана предоставить помещение с соответствующими условиями для работы медицинских работников);</w:t>
      </w:r>
    </w:p>
    <w:p>
      <w:pPr>
        <w:pStyle w:val="BodyText"/>
      </w:pPr>
      <w:r>
        <w:t xml:space="preserve">2) организацию питания обучающихся;</w:t>
      </w:r>
    </w:p>
    <w:p>
      <w:pPr>
        <w:pStyle w:val="BodyText"/>
      </w:pPr>
      <w:r>
        <w:t xml:space="preserve">3) определение оптимальной учебной, внеучебной нагрузки, режима учебных занятий и продолжительности каникул;</w:t>
      </w:r>
    </w:p>
    <w:p>
      <w:pPr>
        <w:pStyle w:val="BodyText"/>
      </w:pPr>
      <w:r>
        <w:t xml:space="preserve">4) пропаганду и обучение навыкам здорового образа жизни, требованиям охраны труда;</w:t>
      </w:r>
    </w:p>
    <w:p>
      <w:pPr>
        <w:pStyle w:val="BodyText"/>
      </w:pPr>
      <w:r>
        <w:t xml:space="preserve">5)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>
      <w:pPr>
        <w:pStyle w:val="BodyText"/>
      </w:pPr>
      <w:r>
        <w:t xml:space="preserve">6) прохождение обучающимися в соответствии с законодательством Российской Федерации периодических медицинских осмотров и диспансеризации;</w:t>
      </w:r>
    </w:p>
    <w:p>
      <w:pPr>
        <w:pStyle w:val="BodyText"/>
      </w:pPr>
      <w:r>
        <w:t xml:space="preserve">7) профилактику и запрещение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>
      <w:pPr>
        <w:pStyle w:val="BodyText"/>
      </w:pPr>
      <w:r>
        <w:t xml:space="preserve">8) обеспечение безопасности обучающихся во время пребывания в организации, осуществляющей образовательную деятельность;</w:t>
      </w:r>
    </w:p>
    <w:p>
      <w:pPr>
        <w:pStyle w:val="BodyText"/>
      </w:pPr>
      <w:r>
        <w:t xml:space="preserve">9) профилактику несчастных случаев с обучающимися во время пребывания в организации, осуществляющей образовательную деятельность;</w:t>
      </w:r>
    </w:p>
    <w:p>
      <w:pPr>
        <w:pStyle w:val="BodyText"/>
      </w:pPr>
      <w:r>
        <w:t xml:space="preserve">10) проведение санитарно-противоэпидемических и профилактических мероприятий;</w:t>
      </w:r>
    </w:p>
    <w:p>
      <w:pPr>
        <w:pStyle w:val="BodyText"/>
      </w:pPr>
      <w:r>
        <w:t xml:space="preserve">11) обучение педагогических работников навыкам оказания первой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http://bogorodskoe.mos.ru/security_and_law_and_order/bezopasnost/detail/11265460.html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2024-04-12T07:52:13Z</dcterms:created>
  <dcterms:modified xsi:type="dcterms:W3CDTF">2024-04-12T07:52:13Z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