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f84c9acc3b00e43498c71730c2b6dae6a524d"/>
    <w:p>
      <w:pPr>
        <w:pStyle w:val="Heading3"/>
      </w:pPr>
      <w:r>
        <w:t xml:space="preserve">Прокуратура ВАО г. Москвы разъясняет: запрещение дискриминации в сфере труда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Каждый имеет равные возможности для реализации своих трудовых прав.</w:t>
      </w:r>
    </w:p>
    <w:p>
      <w:pPr>
        <w:pStyle w:val="BodyText"/>
      </w:pPr>
      <w:r>
        <w:t xml:space="preserve">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</w:t>
      </w:r>
    </w:p>
    <w:p>
      <w:pPr>
        <w:pStyle w:val="BodyText"/>
      </w:pPr>
      <w:r>
        <w:t xml:space="preserve">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ТК РФ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</w:t>
      </w:r>
    </w:p>
    <w:p>
      <w:pPr>
        <w:pStyle w:val="BodyText"/>
      </w:pPr>
      <w:r>
        <w:t xml:space="preserve">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2024-05-03T16:27:59Z</dcterms:created>
  <dcterms:modified xsi:type="dcterms:W3CDTF">2024-05-03T16:27:59Z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