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3c772f69c6f5d0349bbd4186e6a355c402e6a"/>
    <w:p>
      <w:pPr>
        <w:pStyle w:val="Heading3"/>
      </w:pPr>
      <w:r>
        <w:t xml:space="preserve">Специфика предоставления очередного ежегодного отпуска многодетной матери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t xml:space="preserve">Главная особенность - льгота при предоставлении отпуска многодетным матерям с тремя и более детьми до 18 лет, младшему из которых еще нет 14 лет. Им очередной ежегодный оплачиваемый отпуск предоставляется в удобное для них время (это относится как к основному, так и к дополнительному отпуску, если он положен). Также работодатель может предусмотреть особые льготы по предоставлению очередных отпусков таким работницам. Это следует из ч. 1, 2 ст. 22, ст. ст. 114, 120, ч. 4 ст. 123, ст. 262.2 ТК РФ.</w:t>
      </w:r>
    </w:p>
    <w:p>
      <w:pPr>
        <w:pStyle w:val="BodyText"/>
      </w:pPr>
      <w:r>
        <w:t xml:space="preserve">У многодетной работницы может быть льгота по использованию отпуска в удобное время и по другим причинам, в том числе если младшему из детей уже исполнилось 14 лет. Например, она хочет взять отпуск перед декретом (ст. 260 ТК РФ).</w:t>
      </w:r>
    </w:p>
    <w:p>
      <w:pPr>
        <w:pStyle w:val="BodyText"/>
      </w:pPr>
      <w:r>
        <w:t xml:space="preserve">Если работница имеет право взять отпуск (как оплачиваемый, так и за свой счет) в удобное время, работодатель предоставляет его по ее просьбе, что следует из ч. 1, 4 ст. 123, ч. 2 ст. 128 ТК РФ.</w:t>
      </w:r>
    </w:p>
    <w:p>
      <w:pPr>
        <w:pStyle w:val="BodyText"/>
      </w:pPr>
      <w:r>
        <w:t xml:space="preserve">Оплата отпуска производится не позднее чем за три дня до его начала (ч. 9 ст. 136 ТК РФ). Этот срок исчисляется в календарных днях, в него включаются в том числе нерабочие дни.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http://bogorodskoe.mos.ru/security_and_law_and_order/detail/12587368.html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587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detail/12587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2024-12-03T03:01:28Z</dcterms:created>
  <dcterms:modified xsi:type="dcterms:W3CDTF">2024-12-03T03:01:28Z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