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55a3fb7fa28a78034747dba6d9614f400b4a7"/>
    <w:p>
      <w:pPr>
        <w:pStyle w:val="Heading3"/>
      </w:pPr>
      <w:r>
        <w:t xml:space="preserve">Прокурор Восточного административного округа города Москвы разъясняет закрепление за прокуратурой Российской Федерации полномочий по осуществлению надзора за деятельностью органов публичной власти федеральных территорий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t xml:space="preserve">Федеральным законом от 30.09.2024 № 334-ФЗ "О внесении изменений в Федеральный закон "О прокуратуре Российской Федерации" и Федеральный закон "Об антикоррупционной экспертизе нормативных правовых актов и проектов нормативных правовых актов" за прокуратурой Российской Федерации закреплены полномочия по осуществлению надзора за деятельностью органов публичной власти федеральных территорий.</w:t>
      </w:r>
    </w:p>
    <w:p>
      <w:pPr>
        <w:pStyle w:val="BodyText"/>
      </w:pPr>
      <w:r>
        <w:t xml:space="preserve">Законом прокуратура наделяется полномочиями по осуществлению надзора за исполнением законов и соблюдением прав и свобод человека и гражданина органами публичной власти федеральных территорий.</w:t>
      </w:r>
    </w:p>
    <w:p>
      <w:pPr>
        <w:pStyle w:val="BodyText"/>
      </w:pPr>
      <w:r>
        <w:t xml:space="preserve">Генеральный прокурор Российской Федерации, его заместители и по их поручению другие прокуроры, а также прокурор субъекта РФ, города, района и приравненные к ним прокуроры, их заместители и по их поручению другие прокуроры наделены правом присутствовать на заседаниях органов публичной власти федеральных территорий.</w:t>
      </w:r>
    </w:p>
    <w:p>
      <w:pPr>
        <w:pStyle w:val="BodyText"/>
      </w:pPr>
      <w:r>
        <w:t xml:space="preserve">Установлено, что прокурор в ходе осуществления своих полномочий проводит антикоррупционную экспертизу нормативных правовых актов органов публичной власти федеральных территорий. Требование прокурора об изменении нормативного правового акта, направленное в представительный орган федеральной территории, подлежит обязательному рассмотрению на его ближайшем заседании.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http://bogorodskoe.mos.ru/security_and_law_and_order/bezopasnost/detail/12728290.html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8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8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2025-05-14T13:05:13Z</dcterms:created>
  <dcterms:modified xsi:type="dcterms:W3CDTF">2025-05-14T13:05:13Z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