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0ac742cc824a43ae040f8a6518f91c284c30e"/>
    <w:p>
      <w:pPr>
        <w:pStyle w:val="Heading3"/>
      </w:pPr>
      <w:r>
        <w:t xml:space="preserve">Прокурор Восточного административного округа города Москвы разъясняет порядок проведения государственного и муниципального контроля (надзора)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С 21.09.2024 вступило в силу Постановление Правительства Российской Федерации от 11.09.2024 № 1234 «О внесении изменений в постановление Правительства Российской Федерации от 10.03.2022 № 336» (далее – Постановление № 1234), которое уточняет порядок проведения государственного и муниципального контроля (надзора).</w:t>
      </w:r>
    </w:p>
    <w:p>
      <w:pPr>
        <w:pStyle w:val="BodyText"/>
      </w:pPr>
      <w:r>
        <w:t xml:space="preserve">Согласно изменениям, проведение внепланового контрольного (надзорного) мероприятия в отношении юридических лиц и индивидуальных предпринимателей возможно также с согласия органов прокуратуры при выявлении факта не направления уведомления о начале осуществления предпринимательской деятельности.</w:t>
      </w:r>
    </w:p>
    <w:p>
      <w:pPr>
        <w:pStyle w:val="BodyText"/>
      </w:pPr>
      <w:r>
        <w:t xml:space="preserve">Согласование проведения внепланового контрольного (надзорного) мероприятия с органами прокуратуры не требуется при поступлении информации о возможном нарушении обязательных требований в области транспортной безопасности, создающих угрозу обороне страны и безопасности государства. В указанном случае внеплановая выездная проверка и внеплановый рейдовый осмотр проводятся с извещением об этом (в течение 24 часов после получения соответствующих сведений) органа прокуратуры по месту нахождения объекта контроля.</w:t>
      </w:r>
    </w:p>
    <w:p>
      <w:pPr>
        <w:pStyle w:val="BodyText"/>
      </w:pPr>
      <w:r>
        <w:t xml:space="preserve">Также предусмотрены особенности проведения отдельных мероприятий в период до 2030 года.</w:t>
      </w:r>
    </w:p>
    <w:p>
      <w:pPr>
        <w:pStyle w:val="BodyText"/>
      </w:pPr>
      <w:r>
        <w:t xml:space="preserve">В рамках федерального государственного пожарного надзора при проведении рейдового осмотра на объектах, деятельность на которых осуществляют несколько контролируемых лиц, срок взаимодействия с одним контролируемым лицом может превышать один рабочий день, но составлять не более 10 рабочих дней.</w:t>
      </w:r>
    </w:p>
    <w:p>
      <w:pPr>
        <w:pStyle w:val="BodyText"/>
      </w:pPr>
      <w:r>
        <w:t xml:space="preserve">До 2030 года, если в ходе контрольной закупки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учёта выручки в организациях и у индивидуальных предпринимателей, выявлены нарушения обязательных требований, инспектор вправе незамедлительно начать проведение документарной проверки или выездной проверки. В отношении проведения таких проверок не требуется принятие решения о проведении контрольного (надзорного) мероприятия.</w:t>
      </w:r>
    </w:p>
    <w:p>
      <w:pPr>
        <w:pStyle w:val="BodyText"/>
      </w:pPr>
      <w:r>
        <w:t xml:space="preserve">Информация о данной проверке вносится в единый реестр контрольных (надзорных) мероприятий в течение 5 рабочих дней с момента начала соответствующей проверки.</w:t>
      </w:r>
    </w:p>
    <w:p>
      <w:pPr>
        <w:pStyle w:val="BodyText"/>
      </w:pPr>
      <w:r>
        <w:t xml:space="preserve">Кроме того, до 2030 года при осуществлении контроля (надзора) за применением контрольно-кассовой техники, в том числе за полнотой учёта выручки в организациях и у индивидуальных предпринимателей, срок проведения контрольной закупки в рамках осуществления указанного вида контроля (надзора) может быть увеличен до 25 рабочих дней. Объявление контролируемому лицу о проведении контрольной закупки происходит в течение 2 рабочих дней со дня завершения срока проведения контрольной закупки.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http://bogorodskoe.mos.ru/security_and_law_and_order/detail/12728298.html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2728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2728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2025-05-14T12:38:52Z</dcterms:created>
  <dcterms:modified xsi:type="dcterms:W3CDTF">2025-05-14T12:38:52Z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