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78aafe80d104108b5f43cae898151534a251ac"/>
    <w:p>
      <w:pPr>
        <w:pStyle w:val="Heading3"/>
      </w:pPr>
      <w:r>
        <w:t xml:space="preserve">Прокурор Восточного административного округа города Москвы разъясняет, в Закон об ОСАГО внесены изменения, позволяющие оформить извещение о ДТП в электронном виде через сайт страховой компании</w:t>
      </w:r>
    </w:p>
    <w:p>
      <w:pPr>
        <w:pStyle w:val="FirstParagraph"/>
      </w:pPr>
      <w:r>
        <w:t xml:space="preserve">10.02.2025</w:t>
      </w:r>
    </w:p>
    <w:p>
      <w:pPr>
        <w:pStyle w:val="BodyText"/>
      </w:pPr>
      <w:r>
        <w:t xml:space="preserve">Федеральным законом от 03.02.2025 № 7-ФЗ внесены изменения в статьи 11.1 и 17 Федерального закона "Об обязательном страховании гражданской ответственности владельцев транспортных средств"</w:t>
      </w:r>
    </w:p>
    <w:p>
      <w:pPr>
        <w:pStyle w:val="BodyText"/>
      </w:pPr>
      <w:r>
        <w:t xml:space="preserve">Установлено, что извещение о дорожно-транспортном происшествии в виде электронного документа может быть составлено по форме, установленной Банком России, с использованием Единого портала госуслуг, официального сайта страховщика или мобильного приложения страховщика при наличии у него соответствующей технической возможности либо с использованием информационных систем профессионального объединения страховщиков.</w:t>
      </w:r>
    </w:p>
    <w:p>
      <w:pPr>
        <w:pStyle w:val="BodyText"/>
      </w:pPr>
      <w:r>
        <w:t xml:space="preserve">Доступ к официальному сайту страховщика и к информационным системам профессионального объединения страховщиков может осуществляться в том числе с использованием ЕСИА.</w:t>
      </w:r>
    </w:p>
    <w:p>
      <w:pPr>
        <w:pStyle w:val="BodyText"/>
      </w:pPr>
      <w:r>
        <w:t xml:space="preserve">Федеральный закон вступает в силу со дня его официального опубликования.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http://bogorodskoe.mos.ru/security_and_law_and_order/detail/12798752.html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7987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7987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2025-05-14T15:15:54Z</dcterms:created>
  <dcterms:modified xsi:type="dcterms:W3CDTF">2025-05-14T15:15:54Z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