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1acd689a9a95147eec3459e17be428fcc7695"/>
    <w:p>
      <w:pPr>
        <w:pStyle w:val="Heading3"/>
      </w:pPr>
      <w:r>
        <w:t xml:space="preserve">Пожарная безопасность взрослых в квартире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drawing>
          <wp:inline>
            <wp:extent cx="5334000" cy="3770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Пожарная_безопасность_взрослых_в_квартире_А4_гориз_RGB_300dp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http://bogorodskoe.mos.ru/security_and_law_and_order/detail/12879920.html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879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879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2025-05-12T18:01:09Z</dcterms:created>
  <dcterms:modified xsi:type="dcterms:W3CDTF">2025-05-12T18:01:09Z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