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a6a2b636990705e7af9cba9e88d1f1e588bfc"/>
    <w:p>
      <w:pPr>
        <w:pStyle w:val="Heading3"/>
      </w:pPr>
      <w:r>
        <w:t xml:space="preserve">УВД по ВАО разъясняет преимущества дактилоскопической регистрации</w:t>
      </w:r>
    </w:p>
    <w:p>
      <w:pPr>
        <w:pStyle w:val="FirstParagraph"/>
      </w:pPr>
      <w:r>
        <w:t xml:space="preserve">03.08.2017</w:t>
      </w:r>
    </w:p>
    <w:p>
      <w:pPr>
        <w:pStyle w:val="BodyText"/>
      </w:pPr>
      <w:r>
        <w:t xml:space="preserve">В соответствии с Федеральным законом от 25 июля 1998 года № 128-ФЗ «О государственной дактилоскопической регистрации в Российской Федерации» определено право граждан Российской Федерации на прохождение добровольной дактилоскопической регистрации.</w:t>
      </w:r>
    </w:p>
    <w:p>
      <w:pPr>
        <w:pStyle w:val="BodyText"/>
      </w:pPr>
      <w:r>
        <w:rPr>
          <w:iCs/>
          <w:i/>
        </w:rPr>
        <w:t xml:space="preserve">Добровольная дактилоскопическая регистрация</w:t>
      </w:r>
      <w:r>
        <w:t xml:space="preserve"> </w:t>
      </w:r>
      <w:r>
        <w:t xml:space="preserve">– один из видов дактилоскопической регистрации в Российской Федерации. Государственная дактилоскопическая регистрация включает в себя получение, учет, хранение, классификацию и выдачу дактилоскопической информации, то есть информации об особенностях строения паппилярных узоров пальцев рук человека.</w:t>
      </w:r>
    </w:p>
    <w:p>
      <w:pPr>
        <w:pStyle w:val="BodyText"/>
      </w:pPr>
      <w:r>
        <w:t xml:space="preserve">Процедура добровольного дактилоскопирования очень важна в первую очередь для самих граждан. Если с человеком произошел несчастный случай, и установить личность без документов невозможно, то дактилоскопическая информация окажет неоценимую помощь.</w:t>
      </w:r>
    </w:p>
    <w:p>
      <w:pPr>
        <w:pStyle w:val="BodyText"/>
      </w:pPr>
      <w:r>
        <w:t xml:space="preserve">Гражданам, прошедшим дактилоскопическую регистрацию, гарантировано установление личности при порче документов, несчастных случаях, катастрофах, наводнениях, землетрясениях, пожарах, террористических актах, авиационных и железнодорожных катастрофах.</w:t>
      </w:r>
    </w:p>
    <w:p>
      <w:pPr>
        <w:pStyle w:val="BodyText"/>
      </w:pPr>
      <w:r>
        <w:rPr>
          <w:bCs/>
          <w:b/>
        </w:rPr>
        <w:t xml:space="preserve">Для получения данной госуслуги необходимо предоставить следующие документы:</w:t>
      </w:r>
    </w:p>
    <w:p>
      <w:pPr>
        <w:pStyle w:val="BodyText"/>
      </w:pPr>
      <w:r>
        <w:t xml:space="preserve">1. Письменное заявление.</w:t>
      </w:r>
    </w:p>
    <w:p>
      <w:pPr>
        <w:pStyle w:val="BodyText"/>
      </w:pPr>
      <w:r>
        <w:t xml:space="preserve">2. Паспорт гражданина Российской Федерации.</w:t>
      </w:r>
    </w:p>
    <w:p>
      <w:pPr>
        <w:pStyle w:val="BodyText"/>
      </w:pPr>
      <w:r>
        <w:t xml:space="preserve">3. Свидетельство о рождении – для детей, не достигших 14-летнего возраста.</w:t>
      </w:r>
    </w:p>
    <w:p>
      <w:pPr>
        <w:pStyle w:val="BodyText"/>
      </w:pPr>
      <w:r>
        <w:t xml:space="preserve">4. Документ, подтверждающий факт усыновления, установления опеки или попечительства, в случае, если заявление подается усыновителем, опекуном или попечителем.</w:t>
      </w:r>
    </w:p>
    <w:p>
      <w:pPr>
        <w:pStyle w:val="BodyText"/>
      </w:pPr>
      <w:r>
        <w:t xml:space="preserve">Информация о дактилоскопической регистрации абсолютно конфиденциальна. Если по каким-то причинам человек изъявит желание убрать из базы данных свои отпечатки пальцев, которые были сделаны добровольно, то нужно написать заявление и отпечатки будут уничтожены.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http://bogorodskoe.mos.ru/security_and_law_and_order/bezopasnost/detail/6611519.html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66115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66115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2023-08-22T19:19:53Z</dcterms:created>
  <dcterms:modified xsi:type="dcterms:W3CDTF">2023-08-22T19:19:53Z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