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3809136a9e08b8b2e3c408724137911e953ad6"/>
    <w:p>
      <w:pPr>
        <w:pStyle w:val="Heading3"/>
      </w:pPr>
      <w:r>
        <w:t xml:space="preserve">Правовая основа борьбы с экстремизмом и терроризмом</w:t>
      </w:r>
    </w:p>
    <w:p>
      <w:pPr>
        <w:pStyle w:val="FirstParagraph"/>
      </w:pPr>
      <w:r>
        <w:t xml:space="preserve">22.11.2017</w:t>
      </w:r>
    </w:p>
    <w:p>
      <w:pPr>
        <w:pStyle w:val="BodyText"/>
      </w:pPr>
      <w:r>
        <w:t xml:space="preserve">Экстремизм и терроризм в любых формах своих проявлений превратились в одну из самых опасных проблем, с которыми человечество вошло в XXI столетие.</w:t>
      </w:r>
    </w:p>
    <w:p>
      <w:pPr>
        <w:pStyle w:val="BodyText"/>
      </w:pPr>
      <w:r>
        <w:t xml:space="preserve">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pPr>
        <w:pStyle w:val="BodyText"/>
      </w:pPr>
      <w:r>
        <w:t xml:space="preserve">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pPr>
        <w:pStyle w:val="BodyText"/>
      </w:pPr>
      <w:r>
        <w:t xml:space="preserve">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pPr>
        <w:pStyle w:val="BodyText"/>
      </w:pPr>
      <w:r>
        <w:t xml:space="preserve">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pPr>
        <w:pStyle w:val="BodyText"/>
      </w:pPr>
      <w:r>
        <w:t xml:space="preserve">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pPr>
        <w:pStyle w:val="BodyText"/>
      </w:pPr>
      <w:r>
        <w:t xml:space="preserve">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pPr>
        <w:pStyle w:val="BodyText"/>
      </w:pPr>
      <w:r>
        <w:t xml:space="preserve">В 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pPr>
        <w:pStyle w:val="BodyText"/>
      </w:pPr>
      <w:r>
        <w:t xml:space="preserve">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w:t>
      </w:r>
    </w:p>
    <w:p>
      <w:pPr>
        <w:pStyle w:val="BodyText"/>
      </w:pPr>
      <w:r>
        <w:t xml:space="preserve">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pPr>
        <w:pStyle w:val="BodyText"/>
      </w:pPr>
      <w:r>
        <w:t xml:space="preserve">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p>
    <w:p>
      <w:pPr>
        <w:pStyle w:val="BodyText"/>
      </w:pPr>
      <w:r>
        <w:t xml:space="preserve">Одним из ключевых направлений борьбы с экстремистскими и террористическими проявлениями в общественной среде выступает их профилактика.</w:t>
      </w:r>
    </w:p>
    <w:p>
      <w:pPr>
        <w:pStyle w:val="BodyText"/>
      </w:pPr>
      <w:r>
        <w:t xml:space="preserve">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p>
    <w:p>
      <w:pPr>
        <w:pStyle w:val="BodyText"/>
      </w:pPr>
      <w:r>
        <w:t xml:space="preserve">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pPr>
        <w:pStyle w:val="BodyText"/>
      </w:pPr>
      <w:r>
        <w:t xml:space="preserve">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pPr>
        <w:pStyle w:val="BodyText"/>
      </w:pPr>
      <w:r>
        <w:t xml:space="preserve">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pPr>
        <w:pStyle w:val="BodyText"/>
      </w:pPr>
      <w:r>
        <w:t xml:space="preserve">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Часть 2 статьи 19 Конституции Российской Федерации запрещает любые формы ограничения прав граждан по признакам социальной, расовой, 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поможет противодействовать различным видам религиозного, национального и социального экстремизма.</w:t>
      </w:r>
    </w:p>
    <w:p>
      <w:pPr>
        <w:pStyle w:val="BodyText"/>
      </w:pPr>
      <w:r>
        <w:t xml:space="preserve">Третье -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p>
    <w:p>
      <w:pPr>
        <w:pStyle w:val="BodyText"/>
      </w:pPr>
      <w:r>
        <w:t xml:space="preserve">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pPr>
        <w:pStyle w:val="BodyText"/>
      </w:pPr>
      <w:r>
        <w:t xml:space="preserve">Данные меры помогут молодым людям осознать, что государство заботится о них, и нет необходимости совершать противозаконные действия.</w:t>
      </w:r>
    </w:p>
    <w:p>
      <w:pPr>
        <w:pStyle w:val="BodyText"/>
      </w:pPr>
      <w:r>
        <w:t xml:space="preserve">Наиболее эффективным средством массового информационного воздействия террористов на молодежь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мультимедийные возможности.</w:t>
      </w:r>
    </w:p>
    <w:p>
      <w:pPr>
        <w:pStyle w:val="BodyText"/>
      </w:pPr>
      <w:r>
        <w:t xml:space="preserve">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 На интернет-ресурсах террористических организаций освещается психологический ущерб, наносимый государствам-объектам атаки в результате терактов.</w:t>
      </w:r>
    </w:p>
    <w:p>
      <w:pPr>
        <w:pStyle w:val="BodyText"/>
      </w:pPr>
      <w:r>
        <w:t xml:space="preserve">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экстремистски настроенной молодежи с целью привлечения их сначала в радикальный ислам, а затем и в противоправную деятельность. Кроме того, Интернет используется для формирования лояльно настроенной среды, играющей активную роль в поддержке террористических организаций.</w:t>
      </w:r>
    </w:p>
    <w:p>
      <w:pPr>
        <w:pStyle w:val="BodyText"/>
      </w:pPr>
      <w:r>
        <w:t xml:space="preserve">В настоящее время во всемирной сети представлены практически все типы организаций, применяющих в своей деятельности экстремисткие и террористические методы. Число сайтов, содержащих материалы экстремистского характера, превышает семь тысяч, в том числе более ста пятидесяти русскоязычных, и оно постоянно растет.</w:t>
      </w:r>
    </w:p>
    <w:p>
      <w:pPr>
        <w:pStyle w:val="BodyText"/>
      </w:pPr>
      <w:r>
        <w:t xml:space="preserve">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 Так, параллельно с развитием сервисов мобильной связи делаются доступными скачивание экстремистской литературы на мобильный телефон, соответствующие E-mail, MMS и SMS-рассылки и т.д.</w:t>
      </w:r>
    </w:p>
    <w:p>
      <w:pPr>
        <w:pStyle w:val="BodyText"/>
      </w:pPr>
      <w:r>
        <w:t xml:space="preserve">Наряду с использованием новейших информационных технологий экстремисткими и террористическими организациями в целях вербовки молодежи также задействуются и традиционные каналы социального взаимодействия.</w:t>
      </w:r>
    </w:p>
    <w:p>
      <w:pPr>
        <w:pStyle w:val="BodyText"/>
      </w:pPr>
      <w:r>
        <w:t xml:space="preserve">Значительным идеологическим ресурсом экстремистов, террористов и бандподполий является обучение молодых граждан России в зарубежных теологических учебных заведениях. Основная категория обучающихся - молодые люди в возрасте 20-25 лет.</w:t>
      </w:r>
    </w:p>
    <w:p>
      <w:pPr>
        <w:pStyle w:val="BodyText"/>
      </w:pPr>
      <w:r>
        <w:t xml:space="preserve">Для противодействия этим негативным тенденциям органы государственной власти, местного самоуправления с привлечением возможности гражданского общества должны сосредоточить свои усилия на работе по следующим направлениям:</w:t>
      </w:r>
    </w:p>
    <w:p>
      <w:pPr>
        <w:pStyle w:val="BodyText"/>
      </w:pPr>
      <w:r>
        <w:t xml:space="preserve">информационно-аналитическое обеспечение противодействия терроризму и экстремизму (выпуск всевозможных памяток, брошюр, книг, обращений, плакатов, социальной рекламы, объективные публикации в прессе о деятельности правоохранительных органов, оперативных штабов и антитеррористических комиссий, создание тематических документальных фильмов и видеороликов и т.д.);</w:t>
      </w:r>
    </w:p>
    <w:p>
      <w:pPr>
        <w:pStyle w:val="BodyText"/>
      </w:pPr>
      <w:r>
        <w:t xml:space="preserve">пропагандистское обеспечение (своевременное доведение объективной информации о результатах деятельности в указанной сфере); контрпропагандистское (адекватная и своевременная реакция на дезинформацию, выступления, высказывания прекративших свою преступную деятельность главарей бандформирований, распространение листовок и пропагандистской литературы);</w:t>
      </w:r>
    </w:p>
    <w:p>
      <w:pPr>
        <w:pStyle w:val="BodyText"/>
      </w:pPr>
      <w:r>
        <w:t xml:space="preserve">идеологическое (формирование религиозной и межнациональной терпимости, патриотизма, здорового образа жизни, приоритетов общечеловеческих ценностей и т.д.);</w:t>
      </w:r>
    </w:p>
    <w:p>
      <w:pPr>
        <w:pStyle w:val="BodyText"/>
      </w:pPr>
      <w:r>
        <w:t xml:space="preserve">организационное (содействие деятельности общественных и религиозных объединений традиционной конструктивной, в том числе антитеррористической, направленности; взаимодействие со СМИ, проведение конференций, слётов, «круглых столов», конкурсов на лучшие материалы антитеррористического характера и т.д.);</w:t>
      </w:r>
    </w:p>
    <w:p>
      <w:pPr>
        <w:pStyle w:val="BodyText"/>
      </w:pPr>
      <w:r>
        <w:t xml:space="preserve">образовательное направление (создание системы подготовки специалистов, в том числе из числа гражданских лиц, в области информационного противодействия терроризму).</w:t>
      </w:r>
    </w:p>
    <w:p>
      <w:pPr>
        <w:pStyle w:val="BodyText"/>
      </w:pPr>
      <w:r>
        <w:t xml:space="preserve">Подобную работу следует вести наступательно, в том числе отстаивая интересы России в этой области на международном уровне.</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http://bogorodskoe.mos.ru/security_and_law_and_order/detail/6982445.html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6982445.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698244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2024-08-17T07:45:39Z</dcterms:created>
  <dcterms:modified xsi:type="dcterms:W3CDTF">2024-08-17T07:45:39Z</dcterms:modified>
</cp:coreProperties>
</file>

<file path=docProps/custom.xml><?xml version="1.0" encoding="utf-8"?>
<Properties xmlns="http://schemas.openxmlformats.org/officeDocument/2006/custom-properties" xmlns:vt="http://schemas.openxmlformats.org/officeDocument/2006/docPropsVTypes"/>
</file>