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fcd749eb8edc9d409ba8cffa83e06d8c80c19"/>
    <w:p>
      <w:pPr>
        <w:pStyle w:val="Heading3"/>
      </w:pPr>
      <w:r>
        <w:t xml:space="preserve">Как получить справку о привлечении (не привлечении) лица к административному наказанию за потребление наркотических средств или психотропных веществ</w:t>
      </w:r>
    </w:p>
    <w:p>
      <w:pPr>
        <w:pStyle w:val="FirstParagraph"/>
      </w:pPr>
      <w:r>
        <w:t xml:space="preserve">11.01.2018</w:t>
      </w:r>
    </w:p>
    <w:p>
      <w:pPr>
        <w:pStyle w:val="BodyText"/>
      </w:pPr>
      <w:r>
        <w:t xml:space="preserve">Министерством внутренних дел Российской Федерации предоставляется государственная услуга по выдаче справок о привлечении (не привлечении) лица к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веществ.</w:t>
      </w:r>
    </w:p>
    <w:p>
      <w:pPr>
        <w:pStyle w:val="BodyText"/>
      </w:pPr>
      <w:r>
        <w:t xml:space="preserve">Справку может потребоваться при трудоустройстве на должности, предусматривающие управление транспортными средствами или механизмами, требующими быстроты реакции и повышенной концентрации внимания.</w:t>
      </w:r>
    </w:p>
    <w:p>
      <w:pPr>
        <w:pStyle w:val="BodyText"/>
      </w:pPr>
      <w:r>
        <w:t xml:space="preserve">Получить справку можно в многофункциональных центрах предоставления государственных и муниципальных услуг г. Москвы предъявив следующие документы:</w:t>
      </w:r>
    </w:p>
    <w:p>
      <w:pPr>
        <w:pStyle w:val="BodyText"/>
      </w:pPr>
      <w:r>
        <w:t xml:space="preserve">1.Заявление о выдаче справки о том, является или не является лицо подвергнутым административному наказанию за потребление наркотических средств.</w:t>
      </w:r>
    </w:p>
    <w:p>
      <w:pPr>
        <w:pStyle w:val="BodyText"/>
      </w:pPr>
      <w:r>
        <w:t xml:space="preserve">2. Документ, удостоверяющий личность:</w:t>
      </w:r>
    </w:p>
    <w:p>
      <w:pPr>
        <w:pStyle w:val="BodyText"/>
      </w:pPr>
      <w:r>
        <w:t xml:space="preserve">2.1. Паспорт гражданина Российской Федерации – для граждан Российской Федерации.</w:t>
      </w:r>
    </w:p>
    <w:p>
      <w:pPr>
        <w:pStyle w:val="BodyText"/>
      </w:pPr>
      <w:r>
        <w:t xml:space="preserve">2.2. Паспорт иностранного гражданина либо иной документ, установленного федеральным законом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гражданина, – для иностранных граждан.</w:t>
      </w:r>
    </w:p>
    <w:p>
      <w:pPr>
        <w:pStyle w:val="BodyText"/>
      </w:pPr>
      <w:r>
        <w:t xml:space="preserve">2.3.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разрешения на временное проживание, вида на жительство либо иных документов, предусмотренных федеральным законом или признаваемых в соответствии с международным договором Российской Федерации в качестве документов, удостоверяющих личность лица без гражданства, – для лиц без гражданства (статья 10 Федерального закона от 25 июля 2002 г. No 115 - ФЗ «О правовом положении иностранных граждан в Российской Федерации»).</w:t>
      </w:r>
    </w:p>
    <w:p>
      <w:pPr>
        <w:pStyle w:val="BodyText"/>
      </w:pPr>
      <w:r>
        <w:t xml:space="preserve">3. Копия доверенности на право получения справки о том, является или не является лицо подвергнутым административному наказанию за потребление наркотических средств, выданной в установленном законодательством Российской Федерации порядке (статья 185 Гражданского кодекса Российской Федерации), - при подаче заявления доверенным лицом.</w:t>
      </w:r>
    </w:p>
    <w:p>
      <w:pPr>
        <w:pStyle w:val="BodyText"/>
      </w:pPr>
      <w:r>
        <w:t xml:space="preserve">Срок оказания – 30 дней с момента регистрации заявления.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http://bogorodskoe.mos.ru/security_and_law_and_order/bezopasnost/detail/7082260.html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70822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70822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2025-07-21T16:12:33Z</dcterms:created>
  <dcterms:modified xsi:type="dcterms:W3CDTF">2025-07-21T16:12:33Z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