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a58337559e4a1c20ae9b0b30cced9590c86c46"/>
    <w:p>
      <w:pPr>
        <w:pStyle w:val="Heading3"/>
      </w:pPr>
      <w:r>
        <w:t xml:space="preserve">«Интернет и антитеррор» – научно-популярное издание</w:t>
      </w:r>
    </w:p>
    <w:p>
      <w:pPr>
        <w:pStyle w:val="FirstParagraph"/>
      </w:pPr>
      <w:r>
        <w:t xml:space="preserve">25.06.2018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«Интернет и антитеррор»</w:t>
        </w:r>
        <w:r>
          <w:rPr>
            <w:rStyle w:val="Hyperlink"/>
          </w:rPr>
          <w:t xml:space="preserve">, научно-популярное издание для учащихся средних и старших классов общеобразовательных школ, студентов вузов, их родителей, учителей и специалистов различных областей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http://bogorodskoe.mos.ru/security_and_law_and_order/detail/7411064.html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7411064.html" TargetMode="External" /><Relationship Type="http://schemas.openxmlformats.org/officeDocument/2006/relationships/hyperlink" Id="rId20" Target="https://media.mvd.ru/files/embed/83469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7411064.html" TargetMode="External" /><Relationship Type="http://schemas.openxmlformats.org/officeDocument/2006/relationships/hyperlink" Id="rId20" Target="https://media.mvd.ru/files/embed/83469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2025-06-22T10:12:02Z</dcterms:created>
  <dcterms:modified xsi:type="dcterms:W3CDTF">2025-06-22T10:12:02Z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