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автокресло-спасает-жизнь"/>
    <w:p>
      <w:pPr>
        <w:pStyle w:val="Heading3"/>
      </w:pPr>
      <w:r>
        <w:t xml:space="preserve">Автокресло спасает жизнь!</w:t>
      </w:r>
    </w:p>
    <w:p>
      <w:pPr>
        <w:pStyle w:val="FirstParagraph"/>
      </w:pPr>
      <w:r>
        <w:t xml:space="preserve">01.03.2021</w:t>
      </w:r>
    </w:p>
    <w:p>
      <w:pPr>
        <w:pStyle w:val="BodyText"/>
      </w:pPr>
      <w:r>
        <w:drawing>
          <wp:inline>
            <wp:extent cx="5334000" cy="532802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upload/medialibrary/510/5cb/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280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http://bogorodskoe.mos.ru/security_and_law_and_order/bezopasnost/detail/9748412.html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ecurity_and_law_and_order/bezopasnost/detail/974841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ecurity_and_law_and_order/bezopasnost/detail/974841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2024-04-08T18:33:03Z</dcterms:created>
  <dcterms:modified xsi:type="dcterms:W3CDTF">2024-04-08T18:33:03Z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