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85c1827345304dcdb6e28ac5733559a358960f"/>
    <w:p>
      <w:pPr>
        <w:pStyle w:val="Heading3"/>
      </w:pPr>
      <w:r>
        <w:t xml:space="preserve">Прокуратура ВАО г. Москвы разъясняет: защита ребенка от информации, пропаганды и агитации, наносящих вред его здоровью, нравственному и духовному развитию</w:t>
      </w:r>
    </w:p>
    <w:p>
      <w:pPr>
        <w:pStyle w:val="FirstParagraph"/>
      </w:pPr>
      <w:r>
        <w:t xml:space="preserve">31.01.2023</w:t>
      </w:r>
    </w:p>
    <w:p>
      <w:pPr>
        <w:pStyle w:val="BodyText"/>
      </w:pPr>
      <w:r>
        <w:t xml:space="preserve">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продукции, табачных изделий или никотинсодержащей продукции, от пропаганды социального, расового, национального и религиозного неравенства, от информации порнографического характера, от информации, пропагандирующей либо демонстрирующей нетрадиционные сексуальные отношения и (или) предпочтения, от информации, пропагандирующей педофилию, от информации, способной вызвать у детей желание сменить пол, а также от распространения печатной продукции, аудио- и видеопродукции, пропагандирующей насилие и жестокость, наркоманию, токсикоманию, антиобщественное поведение.</w:t>
      </w:r>
    </w:p>
    <w:p>
      <w:pPr>
        <w:pStyle w:val="BodyText"/>
      </w:pPr>
      <w:r>
        <w:t xml:space="preserve">В целях защиты детей от информации, причиняющей вред их здоровью и (или) развитию, Федеральным законом от 29 декабря 2010 года N 436-ФЗ "О защите детей от информации, причиняющей вред их здоровью и развитию" устанавливаются требования к распространению среди детей информации, в том числе требования к осуществлению классификации информационной продукции, ее экспертизы, федерального государственного контроля (надзора) за соблюдением законодательства Российской Федерации о защите детей от информации, причиняющей вред их здоровью и (или) развитию.</w:t>
      </w:r>
    </w:p>
    <w:p>
      <w:pPr>
        <w:pStyle w:val="BodyText"/>
      </w:pPr>
      <w:r>
        <w:t xml:space="preserve">В целях обеспечения безопасности жизни, охраны здоровья, нравственности ребенка, защиты его от негативных воздействий в порядке, определенном уполномоченным Правительством Российской Федерации федеральным органом исполнительной власти, проводится экспертиза (социальная, психологическая, педагогическая, санитарная) настольных, компьютерных и иных игр, игрушек и игровых сооружений для детей.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http://bogorodskoe.mos.ru/security_and_law_and_order/bezopasnost/detail/11376986.html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13769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13769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2024-11-28T16:22:08Z</dcterms:created>
  <dcterms:modified xsi:type="dcterms:W3CDTF">2024-11-28T16:22:08Z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