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71432e5f9ab3d8906b480fd87c2abe537ded4"/>
    <w:p>
      <w:pPr>
        <w:pStyle w:val="Heading3"/>
      </w:pPr>
      <w:r>
        <w:t xml:space="preserve">Прокуратура ВАО г. Москвы разъясняет: правовое регулирование отношений, возникающих в связи с установлением, осуществлением и прекращением опеки и попечительства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Отношения, возникающие в связи с установлением, осуществлением и прекращением опеки и попечительства, регулируются Гражданским кодексом Российской Федерации, Федеральным законом от 24.04.2008 № 48-ФЗ «Об опеке и попечительстве» и принимаемыми в соответствии с ними иными нормативными правовыми актами Российской Федерации.</w:t>
      </w:r>
    </w:p>
    <w:p>
      <w:pPr>
        <w:pStyle w:val="BodyText"/>
      </w:pPr>
      <w:r>
        <w:t xml:space="preserve">Особенности установления, осуществления и прекращения опеки и попечительства над несовершеннолетними гражданами определяются Семейным кодексом Российской Федерации и иными нормативными правовыми актами, содержащими нормы семейного права.</w:t>
      </w:r>
    </w:p>
    <w:p>
      <w:pPr>
        <w:pStyle w:val="BodyText"/>
      </w:pPr>
      <w:r>
        <w:t xml:space="preserve">Отношения, указанные в части 1 ст. 3 Федерального закона от 24.04.2008 № 48-ФЗ «Об опеке и попечительстве», регулируются законами субъектов Российской Федерации по вопросам, отнесенным к их ведению Федеральным законом. Отношения, указанные в части 2 ст. 3 Федерального закона, регулируются законами субъектов Российской Федерации по вопросам, отнесенным к их ведению Федеральным законом, и по вопросам, не урегулированным непосредственно Федеральным законом. Нормы, которые регулируют отношения, возникающие в связи с установлением, осуществлением и прекращением опеки и попечительства, и содержатся в законах субъектов Российской Федерации, не должны противоречить Федеральному закону.</w:t>
      </w:r>
    </w:p>
    <w:p>
      <w:pPr>
        <w:pStyle w:val="BodyText"/>
      </w:pPr>
      <w:r>
        <w:t xml:space="preserve">Если международным договором Российской Федерации установлены иные правила, чем те, которые предусмотрены Федеральным законом, применяются правила международного договора.</w:t>
      </w:r>
    </w:p>
    <w:p>
      <w:pPr>
        <w:pStyle w:val="BodyText"/>
      </w:pPr>
      <w:r>
        <w:t xml:space="preserve">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http://bogorodskoe.mos.ru/security_and_law_and_order/bezopasnost/detail/11376989.html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376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376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2023-08-22T23:01:57Z</dcterms:created>
  <dcterms:modified xsi:type="dcterms:W3CDTF">2023-08-22T23:01:57Z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