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ce0ec2217a5604a295b96aa6a1bcf39ece6c"/>
    <w:p>
      <w:pPr>
        <w:pStyle w:val="Heading3"/>
      </w:pPr>
      <w:r>
        <w:t xml:space="preserve">Преображенский межрайонный прокурор разъясняет, что должника привлекут к административной ответственности за нарушение законодательства об исполнительном производстве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Согласно законодательству об исполнительном производстве 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</w:t>
      </w:r>
    </w:p>
    <w:p>
      <w:pPr>
        <w:pStyle w:val="BodyText"/>
      </w:pPr>
      <w:r>
        <w:t xml:space="preserve">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</w:t>
      </w:r>
    </w:p>
    <w:p>
      <w:pPr>
        <w:pStyle w:val="BodyText"/>
      </w:pPr>
      <w:r>
        <w:t xml:space="preserve">Так, сторона исполнительного производства – должник, подлежит привлечению к административной ответственности по части 1 статьи 17.14 Кодекса Российской Федерации об административных правонарушениях в случае совершения нарушений:</w:t>
      </w:r>
    </w:p>
    <w:p>
      <w:pPr>
        <w:numPr>
          <w:ilvl w:val="0"/>
          <w:numId w:val="1001"/>
        </w:numPr>
        <w:pStyle w:val="Compact"/>
      </w:pPr>
      <w:r>
        <w:t xml:space="preserve">законодательства об исполнительном производстве, выразившееся в невыполнении законных требований судебного пристава-исполнителя;</w:t>
      </w:r>
    </w:p>
    <w:p>
      <w:pPr>
        <w:numPr>
          <w:ilvl w:val="0"/>
          <w:numId w:val="1001"/>
        </w:numPr>
        <w:pStyle w:val="Compact"/>
      </w:pPr>
      <w:r>
        <w:t xml:space="preserve">представлении недостоверных сведений о своих правах на имущество;</w:t>
      </w:r>
    </w:p>
    <w:p>
      <w:pPr>
        <w:numPr>
          <w:ilvl w:val="0"/>
          <w:numId w:val="1001"/>
        </w:numPr>
        <w:pStyle w:val="Compact"/>
      </w:pPr>
      <w:r>
        <w:t xml:space="preserve">несообщении об увольнении с работы, о новом месте работы, учебы, месте получения пенсии, иных доходов или месте жительства.</w:t>
      </w:r>
    </w:p>
    <w:p>
      <w:pPr>
        <w:pStyle w:val="FirstParagraph"/>
      </w:pPr>
      <w:r>
        <w:t xml:space="preserve">Нарушение закона в данной сфере влечет наложение административного штрафа: на граждан в размере от 1 до 2500 рублей: на должностных лиц от 10000 до 20000 рублей; на юридических лиц от 30000 до 100000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2024-04-11T21:57:50Z</dcterms:created>
  <dcterms:modified xsi:type="dcterms:W3CDTF">2024-04-11T21:57:50Z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