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33bad03366fc66512488c1544a1ac4fbdefb"/>
    <w:p>
      <w:pPr>
        <w:pStyle w:val="Heading3"/>
      </w:pPr>
      <w:r>
        <w:t xml:space="preserve">Преображенский межрайонный прокурор разъясняет, как получить алименты на содержание ребенка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Согласно ст. 80 Семейного кодекса Российской Федерации содержание несовершеннолетних детей является обязанностью родителей. Взыскание алиментов осуществляется независимо от волеизъявления родителя.</w:t>
      </w:r>
    </w:p>
    <w:p>
      <w:pPr>
        <w:pStyle w:val="BodyText"/>
      </w:pPr>
      <w:r>
        <w:t xml:space="preserve">При этом родители вправе заключить соглашение о содержании своих несовершеннолетних детей (соглашение об уплате алиментов).</w:t>
      </w:r>
    </w:p>
    <w:p>
      <w:pPr>
        <w:pStyle w:val="BodyText"/>
      </w:pPr>
      <w:r>
        <w:t xml:space="preserve">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 Правом взыскания обладает родитель (опекун), с которым проживает ребенок, а также органы опеки и попечительства.</w:t>
      </w:r>
    </w:p>
    <w:p>
      <w:pPr>
        <w:pStyle w:val="BodyText"/>
      </w:pPr>
      <w:r>
        <w:t xml:space="preserve">Размер взыскиваемых алиментов определяется исходя из численности детей, находящихся на содержании, а именно: на одного ребенка – одна четверть, на двух детей – одна треть, на трех и более детей – половина заработка и (или) иного дохода родителей.</w:t>
      </w:r>
    </w:p>
    <w:p>
      <w:pPr>
        <w:pStyle w:val="BodyText"/>
      </w:pPr>
      <w:r>
        <w:t xml:space="preserve">При удержании алиментов учитываются все виды дохода родителя (заработная плата, отпускные выплаты, материальная помощь, выходное пособие и другие доходы работника).</w:t>
      </w:r>
    </w:p>
    <w:p>
      <w:pPr>
        <w:pStyle w:val="BodyText"/>
      </w:pPr>
      <w:r>
        <w:t xml:space="preserve">Перечисление алиментов получателю должно быть осуществлено не позднее трех дней со дня выплаты дохода работнику, выплачивающему алиментные обязательства.</w:t>
      </w:r>
    </w:p>
    <w:p>
      <w:pPr>
        <w:pStyle w:val="BodyText"/>
      </w:pPr>
      <w:r>
        <w:rPr>
          <w:bCs/>
          <w:b/>
        </w:rPr>
        <w:t xml:space="preserve">Подробнее см. Семейный кодекс Российской Федерации, Федеральный закон от 02.10.2007 № 229-ФЗ «Об исполнительном производстве».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2024-11-28T19:34:20Z</dcterms:created>
  <dcterms:modified xsi:type="dcterms:W3CDTF">2024-11-28T19:34:20Z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