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a667dcbace2ec018054ab7d7b298d4f6c5572"/>
    <w:p>
      <w:pPr>
        <w:pStyle w:val="Heading3"/>
      </w:pPr>
      <w:r>
        <w:t xml:space="preserve">Преображенский межрайонный прокурор разъясняет, что средства материнского капитала могут быть направлены на оплату образовательных услуг, оказываемых индивидуальными предпринимателями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Федеральным законом от 04.08.2022 № 361-ФЗ внесены изменения в статью 11 Федерального закона «О дополнительных мерах государственной поддержки семей, имеющих детей», регламентирующую порядок использования средств материнского капитала на получение образования ребенком (детьми).</w:t>
      </w:r>
    </w:p>
    <w:p>
      <w:pPr>
        <w:pStyle w:val="BodyText"/>
      </w:pPr>
      <w:r>
        <w:t xml:space="preserve">С 15.08.2022 родители могут использовать средства материнского капитала на оплату образовательных услуг, оказываемых индивидуальными предпринимателями, при наличии у них лицензии на образовательную деятельность.</w:t>
      </w:r>
    </w:p>
    <w:p>
      <w:pPr>
        <w:pStyle w:val="BodyText"/>
      </w:pPr>
      <w:r>
        <w:t xml:space="preserve">Заявление о распоряжении средствами (частью средств) материнского капитала необходимо подать в территориальный орган Пенсионного фонда Российской Федерации непосредственно либо через многофункциональный центр, а также через Единый портал государственных и муниципальных услуг Российской Федерации.</w:t>
      </w:r>
    </w:p>
    <w:p>
      <w:pPr>
        <w:pStyle w:val="BodyText"/>
      </w:pPr>
      <w:r>
        <w:t xml:space="preserve">Заявление может быть подано в любое время со дня рождения ребенка. При этом возраст ребенка, на обучение которого направляются средства материнского капитала (часть средств), не должен превышать 25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http://bogorodskoe.mos.ru/security_and_law_and_order/detail/11480743.html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480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480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2024-04-14T02:32:16Z</dcterms:created>
  <dcterms:modified xsi:type="dcterms:W3CDTF">2024-04-14T02:32:16Z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