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3c2901030405c48e0e19da9dcdc2dd0455636"/>
    <w:p>
      <w:pPr>
        <w:pStyle w:val="Heading3"/>
      </w:pPr>
      <w:r>
        <w:t xml:space="preserve">Преображенский межрайонный прокурор разъясняет, какая ответственность предусмотрена за пропаганду и публичное демонстрирование нацистской атрибутики или символики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В соответствии с требованиями Федерального закона «Об увековечении Победы советского народа в Великой Отечественной войне 1941–1945 годов» запрещается использование, в том числе публичное демонстрирование, нацистской атрибутики или символики либо атрибутики или символики, сходных до степени смешения с нацистской атрибутикой или символикой, а также являющихся экстремистскими материалами изображений руководителей групп, организаций или движений,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(Нюрнбергского трибунала), как оскорбляющих многонациональный народ и память о понесенных в Великой Отечественной войне жертвах.</w:t>
      </w:r>
    </w:p>
    <w:p>
      <w:pPr>
        <w:pStyle w:val="BodyText"/>
      </w:pPr>
      <w:r>
        <w:t xml:space="preserve">Федеральным законом «О противодействии экстремистской деятельности» вышеперечисленные действия приравнены к экстремистской деятельности и недопустимы на территории Российской Федерации.</w:t>
      </w:r>
    </w:p>
    <w:p>
      <w:pPr>
        <w:pStyle w:val="BodyText"/>
      </w:pPr>
      <w:r>
        <w:t xml:space="preserve">При совершении указанных деяний виновное лицо подлежит привлечению к административной ответственности, предусмотренной статьей 20.3 КоАП РФ, в виде штрафа, налагаемого на граждан в размере от одной тысячи до двух тысяч рублей, на должностных лиц – от одной тысячи до четырех тысяч рублей, на юридических лиц – от десяти тысяч до пятидесяти тысяч рублей с конфискацией предмета административного правонарушения. Кроме того, указанной нормой закона для граждан предусмотрено наказание в виде административного ареста на срок до пятнадцати суток с конфискацией предмета административного правонарушения.</w:t>
      </w:r>
    </w:p>
    <w:p>
      <w:pPr>
        <w:pStyle w:val="BodyText"/>
      </w:pPr>
      <w:r>
        <w:t xml:space="preserve">В преддверии празднования Дня Победы следует также отметить, что частью 4 статьи 13.15 КоАП РФ предусмотрена административная ответственность за публичное распространение выражающих явное неуважение к обществу сведений о днях воинской славы и памятных датах России, связанных с защитой Отечества, либо публичное осквернение символов воинской славы России, в том числе совершенные с применением средств массовой информации либо информационно-телекоммуникационных сетей (в том числе сети «Интернет»).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2025-05-14T19:09:48Z</dcterms:created>
  <dcterms:modified xsi:type="dcterms:W3CDTF">2025-05-14T19:09:48Z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