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1d56f880626f4c3896218ace3c72c60bd185d"/>
    <w:p>
      <w:pPr>
        <w:pStyle w:val="Heading3"/>
      </w:pPr>
      <w:r>
        <w:t xml:space="preserve">Преображенская межрайонная прокуратура г. Москвы разъясняет, Указ Президента РФ от 18.07.2022 № 472</w:t>
      </w:r>
    </w:p>
    <w:p>
      <w:pPr>
        <w:pStyle w:val="FirstParagraph"/>
      </w:pPr>
      <w:r>
        <w:t xml:space="preserve">04.04.2023</w:t>
      </w:r>
    </w:p>
    <w:p>
      <w:pPr>
        <w:pStyle w:val="BodyText"/>
      </w:pPr>
      <w:r>
        <w:t xml:space="preserve">Преображенская межрайонная прокуратура г. Москвы разъясняет, что Указом Президента РФ от 18.07.2022 № 472, вступившим в силу в тот же день, установлена обязанность лица, декларирующего сведения о доходах, имуществе и обязательствах имущественного характера по требованию проверяющего представить в течение 15 рабочих дней документы, подтверждающие законность получения денежных средств.</w:t>
      </w:r>
    </w:p>
    <w:p>
      <w:pPr>
        <w:pStyle w:val="BodyText"/>
      </w:pPr>
      <w:r>
        <w:t xml:space="preserve">Одновременно внесены изменения в форму справки о доходах, утвержденную Указом Президента РФ от 23 июня 2014 г. N 460.С 01.07.2023 в нее должны включаться суммы денег, поступившие на счета за отчетный период, если их общая сумма превышает общий доход лица, его супруги (супруга) и несовершеннолетних детей за прошедший и предшествующие два года с приложением выписки о движении денежных средств по счетам за отчетный период.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http://bogorodskoe.mos.ru/security_and_law_and_order/bezopasnost/detail/11506864.html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5068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5068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2024-04-05T07:13:17Z</dcterms:created>
  <dcterms:modified xsi:type="dcterms:W3CDTF">2024-04-05T07:13:17Z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