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a69d33b2914e82425a8831b771502b19eb99b"/>
    <w:p>
      <w:pPr>
        <w:pStyle w:val="Heading3"/>
      </w:pPr>
      <w:r>
        <w:t xml:space="preserve">Какие причины отсутствия на рабочем месте признаются уважительными</w:t>
      </w:r>
    </w:p>
    <w:p>
      <w:pPr>
        <w:pStyle w:val="FirstParagraph"/>
      </w:pPr>
      <w:r>
        <w:t xml:space="preserve">27.09.2024</w:t>
      </w:r>
    </w:p>
    <w:p>
      <w:pPr>
        <w:pStyle w:val="BodyText"/>
      </w:pPr>
      <w:r>
        <w:t xml:space="preserve">Перечень уважительных причин отсутствия на рабочем месте законом не определен. Работодатель самостоятельно решает, является причина отсутствия работника на работе уважительной или нет (Письма Роструда от 04.12.2020 N ПГ/56975-6-1, от 31.10.2008 N 5916-ТЗ). Принять такое решение работодатель может на основании объяснительной работника, а также других документов, подтверждающих причину отсутствия, если он их представит дополнительно.</w:t>
      </w:r>
    </w:p>
    <w:p>
      <w:pPr>
        <w:pStyle w:val="BodyText"/>
      </w:pPr>
      <w:r>
        <w:t xml:space="preserve">Примеры уважительных причин отсутствия на работе:</w:t>
      </w:r>
    </w:p>
    <w:p>
      <w:pPr>
        <w:pStyle w:val="BodyText"/>
      </w:pPr>
      <w:r>
        <w:t xml:space="preserve">- болезнь, подтвержденная больничным листом (абз. 2 п. 17 Письма ФСС РФ от 28.10.2011 N 14-03-18/15-12956);</w:t>
      </w:r>
    </w:p>
    <w:p>
      <w:pPr>
        <w:pStyle w:val="BodyText"/>
      </w:pPr>
      <w:r>
        <w:t xml:space="preserve">- сдача крови и ее компонентов, а также проведение связанного с этим медицинского осмотра в рабочее время (ч. 1 ст. 186 ТК РФ);</w:t>
      </w:r>
    </w:p>
    <w:p>
      <w:pPr>
        <w:pStyle w:val="BodyText"/>
      </w:pPr>
      <w:r>
        <w:t xml:space="preserve">- отсутствие проездных билетов, из-за чего работник не смог вовремя вернуться на работу из места, где проводил отпуск (при этом заранее уведомил вас об этой проблеме) (Определение Верховного Суда РФ от 30.03.2012 N 69-В12-1);</w:t>
      </w:r>
    </w:p>
    <w:p>
      <w:pPr>
        <w:pStyle w:val="BodyText"/>
      </w:pPr>
      <w:r>
        <w:t xml:space="preserve">- использование работником отпуска по графику (даже если вы не уведомили работника и не издали приказ) (ч. 2, 3 ст. 123 ТК РФ);</w:t>
      </w:r>
    </w:p>
    <w:p>
      <w:pPr>
        <w:pStyle w:val="BodyText"/>
      </w:pPr>
      <w:r>
        <w:t xml:space="preserve">- прохождение военных сборов (ч. 1 ст. 170 ТК РФ, п. 2 ст. 6 Закона о воинской обязанности).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http://bogorodskoe.mos.ru/security_and_law_and_order/detail/12587375.html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587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587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2024-11-28T00:06:28Z</dcterms:created>
  <dcterms:modified xsi:type="dcterms:W3CDTF">2024-11-28T00:06:28Z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