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dc456da94de73ccfa8cc9c0543e335e691a0f"/>
    <w:p>
      <w:pPr>
        <w:pStyle w:val="Heading3"/>
      </w:pPr>
      <w:r>
        <w:t xml:space="preserve">Прокурор Восточного административного округа города Москвы разъясняет, по мнению Конституционного суд РФ лица, вовлекаемые в процесс дачи взятки, могут считаться потерпевшими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Судом закреплено, что лица, вовлекаемые в процесс дачи взятки, выступают в качестве субъекта незаконного воздействия, а потому могут считаться потерпевшими, при условии, что</w:t>
      </w:r>
      <w:r>
        <w:t xml:space="preserve"> </w:t>
      </w:r>
      <w:r>
        <w:rPr>
          <w:u w:val="single"/>
        </w:rPr>
        <w:t xml:space="preserve">их действие не образует состава коррупционного преступления.</w:t>
      </w:r>
    </w:p>
    <w:p>
      <w:pPr>
        <w:pStyle w:val="BodyText"/>
      </w:pPr>
      <w:r>
        <w:t xml:space="preserve">Часть первая статьи 42 УПК РФ признана не противоречащей Конституции РФ, поскольку по своему конституционно-правовому смыслу во взаимосвязи с положениями статьи 290 УК РФ она предполагает признание лица, которое отказалось от предложения о даче взятки, сообщило о данном предложении в правоохранительные органы и содействовало изобличению виновных, потерпевшим по уголовному делу о получении взятки (постановление Конституционного Суда РФ от 01.10.2024 № 42-П)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http://bogorodskoe.mos.ru/security_and_law_and_order/detail/12798726.html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798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798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2025-05-14T14:04:34Z</dcterms:created>
  <dcterms:modified xsi:type="dcterms:W3CDTF">2025-05-14T14:04:34Z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