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878d39c4f90f922e99ea8826105333633d0685"/>
    <w:p>
      <w:pPr>
        <w:pStyle w:val="Heading3"/>
      </w:pPr>
      <w:r>
        <w:t xml:space="preserve">Прокурор Восточного административного округа города Москвы разъясняет, увеличены размеры штрафов за продажу несовершеннолетним табачной продукции</w:t>
      </w:r>
    </w:p>
    <w:p>
      <w:pPr>
        <w:pStyle w:val="FirstParagraph"/>
      </w:pPr>
      <w:r>
        <w:t xml:space="preserve">10.02.2025</w:t>
      </w:r>
    </w:p>
    <w:p>
      <w:pPr>
        <w:pStyle w:val="BodyText"/>
      </w:pPr>
      <w:r>
        <w:rPr>
          <w:bCs/>
          <w:b/>
        </w:rPr>
        <w:t xml:space="preserve">Федеральным законом от 03.02.2025 № 1-ФЗ внесены изменения в Кодекс Российской Федерации об административных правонарушениях"</w:t>
      </w:r>
    </w:p>
    <w:p>
      <w:pPr>
        <w:pStyle w:val="BodyText"/>
      </w:pPr>
      <w:r>
        <w:t xml:space="preserve">Так,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повлечет наложение административного штрафа на граждан в размере от 200 тысяч до 300 тысяч рублей; на должностных лиц - от 500 тысяч до 700 тысяч рублей; на юрлиц - от 1 миллиона 500 тысяч до 2 миллионов рублей.</w:t>
      </w:r>
    </w:p>
    <w:p>
      <w:pPr>
        <w:pStyle w:val="BodyText"/>
      </w:pPr>
      <w:r>
        <w:t xml:space="preserve">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статьи 14.53 КоАП РФ, повлечет наложение штрафа на граждан в размере от 150 тысяч до 200 тысяч рублей; на должностных лиц - от 300 тысяч до 500 тысяч рублей; на юрлиц - от 1 миллиона до 1 миллиона 500 тысяч рублей.</w:t>
      </w:r>
    </w:p>
    <w:p>
      <w:pPr>
        <w:pStyle w:val="BodyText"/>
      </w:pPr>
      <w:r>
        <w:t xml:space="preserve">Кроме того,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КоАП РФ, повлечет наложение штрафа на граждан в размере от 10 тысяч до 20 тысяч рублей; на должностных лиц - от 30 тысяч до 50 тысяч рублей; на юрлиц - от 90 тысяч до 120 тысяч рублей. Также введена ответственность за повторное совершение данного правонарушения.</w:t>
      </w:r>
    </w:p>
    <w:p>
      <w:pPr>
        <w:pStyle w:val="BodyText"/>
      </w:pPr>
      <w:r>
        <w:t xml:space="preserve">Также усилена административная ответственность за производство алкогольной продукции либо производство, ввод в оборот табачных изделий, табачной или никотинсодержащей продукции без маркировки и (или) нанесения информации, предусмотренной законодательством, с нарушением порядка маркировки и (или) нанесения информации, а также за оборот алкогольной продукции или табачных изделий, табачной или никотинсодержащей продукции без маркировки и (или) нанесения информации, предусмотренной законодательством, в случае, если такая маркировка и (или) нанесение такой информации обязательны.</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http://bogorodskoe.mos.ru/security_and_law_and_order/bezopasnost/detail/12798728.html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2798728.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279872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2025-05-12T21:33:41Z</dcterms:created>
  <dcterms:modified xsi:type="dcterms:W3CDTF">2025-05-12T21:33:41Z</dcterms:modified>
</cp:coreProperties>
</file>

<file path=docProps/custom.xml><?xml version="1.0" encoding="utf-8"?>
<Properties xmlns="http://schemas.openxmlformats.org/officeDocument/2006/custom-properties" xmlns:vt="http://schemas.openxmlformats.org/officeDocument/2006/docPropsVTypes"/>
</file>