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1d77dac9d42a81b2608996abb693724fc652b"/>
    <w:p>
      <w:pPr>
        <w:pStyle w:val="Heading3"/>
      </w:pPr>
      <w:r>
        <w:t xml:space="preserve">Особенности профилактики и борьбы с проявлениями экстремизма и терроризма в молодежной среде</w:t>
      </w:r>
    </w:p>
    <w:p>
      <w:pPr>
        <w:pStyle w:val="FirstParagraph"/>
      </w:pPr>
      <w:r>
        <w:t xml:space="preserve">24.05.2018</w:t>
      </w:r>
    </w:p>
    <w:p>
      <w:pPr>
        <w:pStyle w:val="BodyText"/>
      </w:pPr>
      <w:r>
        <w:t xml:space="preserve"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>
      <w:pPr>
        <w:pStyle w:val="BodyText"/>
      </w:pPr>
      <w:r>
        <w:t xml:space="preserve"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>
      <w:pPr>
        <w:pStyle w:val="BodyText"/>
      </w:pPr>
      <w:r>
        <w:t xml:space="preserve"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>
      <w:pPr>
        <w:pStyle w:val="BodyText"/>
      </w:pPr>
      <w:r>
        <w:t xml:space="preserve">Субъектами преступлений выступают в основном лица мужского пола, однако, членами неформальных молодежных экстремистских группировок наряду с молодыми людьми иногда являются и девушки. Отмечено, что и основу рядового состава бандформирований для осуществления террористических актов и его пополнения составляют именно молодые люди, которые в силу ряда социально-психологических, физиологических и демографических особенностей наиболее восприимчивы к идеологическому воздействию, подвержены максимализму и радикальным настроениям.</w:t>
      </w:r>
    </w:p>
    <w:p>
      <w:pPr>
        <w:pStyle w:val="BodyText"/>
      </w:pPr>
      <w:r>
        <w:t xml:space="preserve"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выступать, например, такой: для преодоления всех политических и экономических проблем в стране необходимо создание «национального» государства, так как это, по их представлению, послужит гарантией от любых угроз.</w:t>
      </w:r>
    </w:p>
    <w:p>
      <w:pPr>
        <w:pStyle w:val="BodyText"/>
      </w:pPr>
      <w:r>
        <w:t xml:space="preserve">Навязываемая экстремистами система взглядов является привлекательной для молодых людей в силу простоты и однозначности своих постулатов, обещаний возможности незамедлительно, сей же час, увидеть результат своих пусть и агрессивных действий. Необходимость личного участия в сложном и кропотливом процессе экономического, политического и социального развития подменяется примитивными призывами к полному разрушению существующих устоев и замены их утопическими проектами.</w:t>
      </w:r>
    </w:p>
    <w:p>
      <w:pPr>
        <w:pStyle w:val="BodyText"/>
      </w:pPr>
      <w:r>
        <w:t xml:space="preserve">Достаточно много преступлений экстремистской направленности совершается несовершеннолетними.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молодежи, в том числе несовершеннолетних путем проведения мер воспитательно-профилактического характера. Подросткам следует прививать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>
      <w:pPr>
        <w:pStyle w:val="BodyText"/>
      </w:pPr>
      <w:r>
        <w:rPr>
          <w:bCs/>
          <w:b/>
        </w:rPr>
        <w:t xml:space="preserve">Особо следует отметить о необходимости предупредительно-профилактической работы по отслеживанию и принятию мер к ликвидации экстремистско-националистических и экстремистско-террористических сайтов в Интернете, активно пропагандирующих идеологию экстремизма, национализма и терроризма,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вероисповедания, иностранных граждан, а также подробные инструкции по изготовлению взрывных устройств, совершению террористических актов, "националистических" убийств и т.п.</w:t>
      </w:r>
    </w:p>
    <w:p>
      <w:pPr>
        <w:pStyle w:val="BodyText"/>
      </w:pPr>
      <w:r>
        <w:t xml:space="preserve">Подобная работа по противодействию экстремистской и террористической деятельности должна осуществляться, в первую очередь, со стороны федеральных органов государственной власти, органов власти субъектов Федерации, органов местного самоуправления, которые в пределах своей компетенции в приоритетном порядке должны осуществлять профилактические, в том числе воспитательные, пропагандистские меры, направленные на предупреждение угрозы экстремизма и терроризма.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действий.</w:t>
      </w:r>
    </w:p>
    <w:p>
      <w:pPr>
        <w:pStyle w:val="BodyText"/>
      </w:pPr>
      <w:r>
        <w:t xml:space="preserve">Существующая система российского законодательства, отражающая правовую стратегию противодействия терроризму и экстремизму, в целом обладает достаточно полным набором правовых норм, позволяющих эффективно осуществлять борьбу с терроризмом и экстремизмом.</w:t>
      </w:r>
    </w:p>
    <w:p>
      <w:pPr>
        <w:pStyle w:val="BodyText"/>
      </w:pPr>
      <w:r>
        <w:t xml:space="preserve">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терроризма, поставить надежные барьеры на путях ее проникновения в общественное сознание.</w:t>
      </w:r>
    </w:p>
    <w:p>
      <w:pPr>
        <w:pStyle w:val="BodyText"/>
      </w:pPr>
      <w:r>
        <w:t xml:space="preserve">Конечная цель этой работы - изменить правовую психологию людей, добиться отторжения абсолютным большинством населения самой мысли о возможности применения террористических методов для разрешения территориальных, социальных, конфессиональных, культурных и любых других проблем и противоречий.</w:t>
      </w:r>
    </w:p>
    <w:p>
      <w:pPr>
        <w:pStyle w:val="BodyText"/>
      </w:pPr>
      <w:r>
        <w:t xml:space="preserve">Для решения этой задачи, в том числе в молодежной среде, необходимо создать самовоспроизводящуюся систему идей, субъектов-носителей и каналов их распространения, которая сможет автономно от государства способствовать формированию позитивного общественного сознания, исключающего,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и бизнес-сообщества, образовательные структуры и средства массовой информации.</w:t>
      </w:r>
    </w:p>
    <w:p>
      <w:pPr>
        <w:pStyle w:val="BodyText"/>
      </w:pPr>
      <w:r>
        <w:t xml:space="preserve">Наряду с текущей информационно-разъяснительной работой с молодежью следует активизировать усилия по устранению самих предпосылок формирования сознания, ориентированного на насилие как средство разрешения противоречий.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http://bogorodskoe.mos.ru/security_and_law_and_order/bezopasnost/detail/7349818.html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3498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73498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2025-06-09T02:51:30Z</dcterms:created>
  <dcterms:modified xsi:type="dcterms:W3CDTF">2025-06-09T02:51:30Z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