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c3d876d8c6e63579235a222928a012b84bbaaf"/>
    <w:p>
      <w:pPr>
        <w:pStyle w:val="Heading3"/>
      </w:pPr>
      <w:r>
        <w:t xml:space="preserve">Управление Федеральной службы государственной регистрации, кадастра и картографии по Москве</w:t>
      </w:r>
    </w:p>
    <w:p>
      <w:pPr>
        <w:pStyle w:val="FirstParagraph"/>
      </w:pPr>
      <w:r>
        <w:t xml:space="preserve">18.04.2019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Управление Федеральной службы государственной регистрации, кадастра и картографии по Москве</w:t>
            </w:r>
          </w:p>
        </w:tc>
      </w:tr>
    </w:tbl>
    <w:p>
      <w:pPr>
        <w:pStyle w:val="BodyText"/>
      </w:pPr>
      <w:r>
        <w:rPr>
          <w:bCs/>
          <w:b/>
        </w:rPr>
        <w:t xml:space="preserve">АНОНС</w:t>
      </w:r>
    </w:p>
    <w:p>
      <w:pPr>
        <w:pStyle w:val="BodyText"/>
      </w:pPr>
      <w:r>
        <w:t xml:space="preserve">Более 35 тысяч переходов прав по договорам купли-продажи жилья зарегистрировано в Москве по итогам I квартала 2019 года</w:t>
      </w:r>
    </w:p>
    <w:p>
      <w:pPr>
        <w:pStyle w:val="BodyText"/>
      </w:pPr>
      <w:r>
        <w:rPr>
          <w:bCs/>
          <w:b/>
        </w:rPr>
        <w:t xml:space="preserve">ПРЕСС-РЕЛИЗ</w:t>
      </w:r>
    </w:p>
    <w:p>
      <w:pPr>
        <w:pStyle w:val="BodyText"/>
      </w:pPr>
      <w:r>
        <w:rPr>
          <w:bCs/>
          <w:b/>
        </w:rPr>
        <w:t xml:space="preserve">Столичный Росреестр: число сделок на вторичном рынке жилья выросло в 1,2 раза</w:t>
      </w:r>
    </w:p>
    <w:p>
      <w:pPr>
        <w:pStyle w:val="BodyText"/>
      </w:pPr>
      <w:r>
        <w:t xml:space="preserve">Управлением Росреестра по Москве по итогам I квартала 2019 года зарегистрировано 35 180 договоров купли-продажи (мены) жилья – в 1,2 раза (+17%) больше, чем за аналогичный период прошлого года (30 160).</w:t>
      </w:r>
    </w:p>
    <w:p>
      <w:pPr>
        <w:pStyle w:val="BodyText"/>
      </w:pPr>
      <w:r>
        <w:t xml:space="preserve">Кроме того, число регистрационных действий на вторичном рынке жилья увеличилось и в месячном выражении. Так, в марте столичным Росреестром зафиксировано 13 130 переходов прав по договорам купли-продажи, что на 8% выше февральского показателя (12 197) и на 13% больше, чем годом ранее (11 654).</w:t>
      </w:r>
    </w:p>
    <w:p>
      <w:pPr>
        <w:pStyle w:val="BodyText"/>
      </w:pPr>
      <w:r>
        <w:rPr>
          <w:bCs/>
          <w:b/>
        </w:rPr>
        <w:t xml:space="preserve">Руководитель Управления Росреестра по Москве Игорь Майданов:</w:t>
      </w:r>
    </w:p>
    <w:p>
      <w:pPr>
        <w:pStyle w:val="BodyText"/>
      </w:pPr>
      <w:r>
        <w:rPr>
          <w:iCs/>
          <w:i/>
          <w:bCs/>
          <w:b/>
        </w:rPr>
        <w:t xml:space="preserve">«</w:t>
      </w:r>
      <w:r>
        <w:rPr>
          <w:iCs/>
          <w:i/>
        </w:rPr>
        <w:t xml:space="preserve">Показатели I квартала 2019 года по количеству зарегистрированных сделок на вторичном рынке жилья по месяцам в среднем на 17% выше прошлогодних. Несмотря на то, что наибольшее число переходов прав по договорам купли–продажи зафиксировано в марте, в динамике он уступил февралю. В прошлом году наблюдалась аналогичная картина – в связи с невысоким январским спросом на покупку недвижимости, динамика роста в феврале традиционно наиболее выраженная, чем в марте».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 Управлении Росреестра по Москве</w:t>
      </w:r>
    </w:p>
    <w:p>
      <w:pPr>
        <w:pStyle w:val="BodyText"/>
      </w:pPr>
      <w:r>
        <w:t xml:space="preserve">На территории Москвы функции по организации единой системы государственного кадастрового учета недвижимости, государственной регистрации прав на недвижимое имущество и сделок с ним, а также инфраструктуры пространственных данных осуществляет Управление Федеральной службы государственной регистрации, кадастра и картографии по Москве (Управление Росреестра по Москве).</w:t>
      </w:r>
    </w:p>
    <w:p>
      <w:pPr>
        <w:pStyle w:val="BodyText"/>
      </w:pPr>
      <w:r>
        <w:t xml:space="preserve">Руководителем Управления Росреестра по Москве является Игорь Майданов.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</w:t>
      </w:r>
    </w:p>
    <w:p>
      <w:pPr>
        <w:pStyle w:val="BodyText"/>
      </w:pPr>
      <w:r>
        <w:t xml:space="preserve">Управления Федеральной службы государственной регистрации, кадастра и картографии (Росреестра) по Москве</w:t>
      </w:r>
    </w:p>
    <w:p>
      <w:pPr>
        <w:pStyle w:val="BodyText"/>
      </w:pPr>
      <w:r>
        <w:t xml:space="preserve">+7 (495) 957-68-03 вн.: 48-03</w:t>
      </w:r>
    </w:p>
    <w:p>
      <w:pPr>
        <w:pStyle w:val="BodyText"/>
      </w:pPr>
      <w:hyperlink r:id="rId20">
        <w:r>
          <w:rPr>
            <w:rStyle w:val="Hyperlink"/>
          </w:rPr>
          <w:t xml:space="preserve">press77rosreestr@yandex.ru</w:t>
        </w:r>
      </w:hyperlink>
    </w:p>
    <w:p>
      <w:pPr>
        <w:pStyle w:val="BodyText"/>
      </w:pPr>
      <w:r>
        <w:rPr>
          <w:u w:val="single"/>
        </w:rPr>
        <w:t xml:space="preserve">press@mosregistr.ru</w:t>
      </w:r>
    </w:p>
    <w:p>
      <w:pPr>
        <w:pStyle w:val="BodyText"/>
      </w:pPr>
      <w:hyperlink r:id="rId21">
        <w:r>
          <w:rPr>
            <w:rStyle w:val="Hyperlink"/>
          </w:rPr>
          <w:t xml:space="preserve">www.rosreestr.ru</w:t>
        </w:r>
      </w:hyperlink>
    </w:p>
    <w:p>
      <w:pPr>
        <w:pStyle w:val="BodyText"/>
      </w:pPr>
      <w:r>
        <w:t xml:space="preserve">115191, г. Москва, ул. Б. Тульская, д. 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http://bogorodskoe.mos.ru/social_sphere/inform/detail/8031867.html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ogorodskoe.mos.ru" TargetMode="External" /><Relationship Type="http://schemas.openxmlformats.org/officeDocument/2006/relationships/hyperlink" Id="rId22" Target="http://bogorodskoe.mos.ru/social_sphere/inform/detail/8031867.html" TargetMode="External" /><Relationship Type="http://schemas.openxmlformats.org/officeDocument/2006/relationships/hyperlink" Id="rId21" Target="http://www.rosreestr.ru/" TargetMode="External" /><Relationship Type="http://schemas.openxmlformats.org/officeDocument/2006/relationships/hyperlink" Id="rId20" Target="mailto:press77rosreestr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ogorodskoe.mos.ru" TargetMode="External" /><Relationship Type="http://schemas.openxmlformats.org/officeDocument/2006/relationships/hyperlink" Id="rId22" Target="http://bogorodskoe.mos.ru/social_sphere/inform/detail/8031867.html" TargetMode="External" /><Relationship Type="http://schemas.openxmlformats.org/officeDocument/2006/relationships/hyperlink" Id="rId21" Target="http://www.rosreestr.ru/" TargetMode="External" /><Relationship Type="http://schemas.openxmlformats.org/officeDocument/2006/relationships/hyperlink" Id="rId20" Target="mailto:press77rosreestr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2023-08-22T21:32:13Z</dcterms:created>
  <dcterms:modified xsi:type="dcterms:W3CDTF">2023-08-22T21:32:13Z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