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aa0ed89261ccb42250a30208e5d22f9d4cb57c"/>
    <w:p>
      <w:pPr>
        <w:pStyle w:val="Heading3"/>
      </w:pPr>
      <w:r>
        <w:t xml:space="preserve">Вопросы развития столичного рынка недвижимости обсудили специалисты Росреестра по Москве на конференции ИД «КоммерсантЪ»</w:t>
      </w:r>
    </w:p>
    <w:p>
      <w:pPr>
        <w:pStyle w:val="FirstParagraph"/>
      </w:pPr>
      <w:r>
        <w:t xml:space="preserve">19.04.2019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Управление Федеральной службы государственной регистрации, кадастра 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картографии по Москве</w:t>
            </w:r>
          </w:p>
        </w:tc>
      </w:tr>
    </w:tbl>
    <w:p>
      <w:pPr>
        <w:pStyle w:val="BodyText"/>
      </w:pPr>
      <w:r>
        <w:rPr>
          <w:bCs/>
          <w:b/>
        </w:rPr>
        <w:t xml:space="preserve">АНОНС</w:t>
      </w:r>
    </w:p>
    <w:p>
      <w:pPr>
        <w:pStyle w:val="BodyText"/>
      </w:pPr>
      <w:r>
        <w:t xml:space="preserve">Вопросы развития столичного рынка недвижимости обсудили специалисты Росреестра по Москве на конференции ИД «КоммерсантЪ»</w:t>
      </w:r>
    </w:p>
    <w:p>
      <w:pPr>
        <w:pStyle w:val="BodyText"/>
      </w:pPr>
      <w:r>
        <w:rPr>
          <w:bCs/>
          <w:b/>
        </w:rPr>
        <w:t xml:space="preserve">ПРЕСС-РЕЛИЗ</w:t>
      </w:r>
    </w:p>
    <w:p>
      <w:pPr>
        <w:pStyle w:val="BodyText"/>
      </w:pPr>
      <w:r>
        <w:rPr>
          <w:bCs/>
          <w:b/>
        </w:rPr>
        <w:t xml:space="preserve">Столичный Росреестр: в I квартале 2019 года рост числа ДДУ с привлечением кредитов составил 26%</w:t>
      </w:r>
    </w:p>
    <w:p>
      <w:pPr>
        <w:pStyle w:val="BodyText"/>
      </w:pPr>
      <w:r>
        <w:t xml:space="preserve">Заместитель руководителя Управления Росреестра по Москве Мария Макарова приняла участие в ежегодной конференции издательского дома «КоммерсантЪ» «Апрельские тезисы рынка недвижимости - 2019».</w:t>
      </w:r>
    </w:p>
    <w:p>
      <w:pPr>
        <w:pStyle w:val="BodyText"/>
      </w:pPr>
      <w:r>
        <w:t xml:space="preserve">В ходе сессии «Рынок жилищного строительства: вверх или вниз?» участники подвели итоги рынка недвижимости первого квартала 2019 года, обсудили пути его дальнейшего развития в связи с принятыми законодательными изменениям, а также рассмотрели новые инструменты привлечения инвестиций. Отдельное внимание было уделено вопросу развития отрасли жилой недвижимости в новых условиях долевого строительства.</w:t>
      </w:r>
    </w:p>
    <w:p>
      <w:pPr>
        <w:pStyle w:val="BodyText"/>
      </w:pPr>
      <w:r>
        <w:t xml:space="preserve">Мария Макарова рассказала, что по итогам прошлого года более половины всех договоров долевого участия, зарегистрированных Росреестром, пришлось на 10 регионов России. Лидером среди них стала Москва. В I квартале 2019 года столичным Росреестром зарегистрировано свыше 25 тысяч ДДУ – на четверть больше, чем в январе-марте 2018 года.</w:t>
      </w:r>
    </w:p>
    <w:p>
      <w:pPr>
        <w:pStyle w:val="BodyText"/>
      </w:pPr>
      <w:r>
        <w:rPr>
          <w:iCs/>
          <w:i/>
        </w:rPr>
        <w:t xml:space="preserve">«Наибольшее количество ДДУ зарегистрировано в Новой Москве, в тройке лидеров также ЗАО и СВАО. Меньше всего договоров долевого участия заключили в Зеленограде и Юго-западном административном округе столицы. Кроме того, в I квартале 2019 года увеличилось число заключенных ДДУ с привлечением кредитных средств - в сравнении с январем-мартом прошлого года рост составил 26%: 8,4 тыс. против 10,6 тыс.», -</w:t>
      </w:r>
      <w:r>
        <w:t xml:space="preserve"> </w:t>
      </w:r>
      <w:r>
        <w:t xml:space="preserve">сообщила спикер. Отмечено, что статистика по округам Москвы была представлена Росреестром по Москве впервые.</w:t>
      </w:r>
    </w:p>
    <w:p>
      <w:pPr>
        <w:pStyle w:val="BodyText"/>
      </w:pPr>
      <w:r>
        <w:t xml:space="preserve">Кроме того, зафиксирован рост объема поданных заявлений на регистрацию договоров долевого участия в электронном виде: в текущем году их получено в два с половиной раза больше, чем за аналогичный период прошлого года. При этом количество бумажных обращений о регистрации ДДУ сократилось на 7%.</w:t>
      </w:r>
    </w:p>
    <w:p>
      <w:pPr>
        <w:pStyle w:val="BodyText"/>
      </w:pPr>
      <w:r>
        <w:t xml:space="preserve">В конференции приняли участие представители органов федеральной и региональной власти, банков, девелоперских, консалтинговых и строительных компаний.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 Управлении Росреестра по Москве</w:t>
      </w:r>
    </w:p>
    <w:p>
      <w:pPr>
        <w:pStyle w:val="BodyText"/>
      </w:pPr>
      <w:r>
        <w:t xml:space="preserve">На территории Москвы функции по организации единой системы государственного кадастрового учета недвижимости, государственной регистрации прав на недвижимое имущество и сделок с ним, а также инфраструктуры пространственных данных осуществляет Управление Федеральной службы государственной регистрации, кадастра и картографии по Москве (Управление Росреестра по Москве).</w:t>
      </w:r>
    </w:p>
    <w:p>
      <w:pPr>
        <w:pStyle w:val="BodyText"/>
      </w:pPr>
      <w:r>
        <w:t xml:space="preserve">Руководителем Управления Росреестра по Москве является Игорь Майданов.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</w:t>
      </w:r>
    </w:p>
    <w:p>
      <w:pPr>
        <w:pStyle w:val="BodyText"/>
      </w:pPr>
      <w:r>
        <w:t xml:space="preserve">Управления Федеральной службы государственной регистрации, кадастра и картографии (Росреестра) по Москве</w:t>
      </w:r>
    </w:p>
    <w:p>
      <w:pPr>
        <w:pStyle w:val="BodyText"/>
      </w:pPr>
      <w:r>
        <w:t xml:space="preserve">+7 (495) 957-68-03, вн.: 48-03</w:t>
      </w:r>
    </w:p>
    <w:p>
      <w:pPr>
        <w:pStyle w:val="BodyText"/>
      </w:pPr>
      <w:hyperlink r:id="rId20">
        <w:r>
          <w:rPr>
            <w:rStyle w:val="Hyperlink"/>
          </w:rPr>
          <w:t xml:space="preserve">press77rosreestr@yandex.ru</w:t>
        </w:r>
      </w:hyperlink>
    </w:p>
    <w:p>
      <w:pPr>
        <w:pStyle w:val="BodyText"/>
      </w:pPr>
      <w:r>
        <w:rPr>
          <w:u w:val="single"/>
        </w:rPr>
        <w:t xml:space="preserve">press@mosregistr.ru</w:t>
      </w:r>
    </w:p>
    <w:p>
      <w:pPr>
        <w:pStyle w:val="BodyText"/>
      </w:pPr>
      <w:hyperlink r:id="rId21">
        <w:r>
          <w:rPr>
            <w:rStyle w:val="Hyperlink"/>
          </w:rPr>
          <w:t xml:space="preserve">www.rosreestr.ru</w:t>
        </w:r>
      </w:hyperlink>
    </w:p>
    <w:p>
      <w:pPr>
        <w:pStyle w:val="BodyText"/>
      </w:pPr>
      <w:r>
        <w:t xml:space="preserve">115191, г. Москва, ул. Б. Тульская, д. 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http://bogorodskoe.mos.ru/social_sphere/inform/detail/8034809.html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ogorodskoe.mos.ru" TargetMode="External" /><Relationship Type="http://schemas.openxmlformats.org/officeDocument/2006/relationships/hyperlink" Id="rId22" Target="http://bogorodskoe.mos.ru/social_sphere/inform/detail/8034809.html" TargetMode="External" /><Relationship Type="http://schemas.openxmlformats.org/officeDocument/2006/relationships/hyperlink" Id="rId21" Target="http://www.rosreestr.ru/" TargetMode="External" /><Relationship Type="http://schemas.openxmlformats.org/officeDocument/2006/relationships/hyperlink" Id="rId20" Target="mailto:press77rosreestr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ogorodskoe.mos.ru" TargetMode="External" /><Relationship Type="http://schemas.openxmlformats.org/officeDocument/2006/relationships/hyperlink" Id="rId22" Target="http://bogorodskoe.mos.ru/social_sphere/inform/detail/8034809.html" TargetMode="External" /><Relationship Type="http://schemas.openxmlformats.org/officeDocument/2006/relationships/hyperlink" Id="rId21" Target="http://www.rosreestr.ru/" TargetMode="External" /><Relationship Type="http://schemas.openxmlformats.org/officeDocument/2006/relationships/hyperlink" Id="rId20" Target="mailto:press77rosreestr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2023-08-22T21:32:11Z</dcterms:created>
  <dcterms:modified xsi:type="dcterms:W3CDTF">2023-08-22T21:32:11Z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