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0ae752c98636a94b7efb7b14e6c51d45726bc2"/>
    <w:p>
      <w:pPr>
        <w:pStyle w:val="Heading3"/>
      </w:pPr>
      <w:r>
        <w:t xml:space="preserve">Итоги «горячей линии» по вопросам установления и регистрации сервитута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Итоги «горячей линии» по вопросам установления</w:t>
      </w:r>
      <w:r>
        <w:br/>
      </w:r>
      <w:r>
        <w:rPr>
          <w:bCs/>
          <w:b/>
        </w:rPr>
        <w:t xml:space="preserve">и регистрации сервитута</w:t>
      </w:r>
    </w:p>
    <w:p>
      <w:pPr>
        <w:pStyle w:val="BodyText"/>
      </w:pPr>
      <w:r>
        <w:t xml:space="preserve">15 апреля 2019 года в рамках мероприятий по повышению качества</w:t>
      </w:r>
      <w:r>
        <w:br/>
      </w:r>
      <w:r>
        <w:t xml:space="preserve">и доступности государственных услуг Кадастровой палатой по Москве проведена «горячая телефонная линия» на тему: «Сервитут. Порядок установления и регистрации сервитута на земельный участок».</w:t>
      </w:r>
    </w:p>
    <w:p>
      <w:pPr>
        <w:pStyle w:val="BodyText"/>
      </w:pPr>
      <w:r>
        <w:t xml:space="preserve">Представляем Вам поступившие вопросы с разъяснениями специалистов учреждения.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такое сервитут?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Сервитут – это ограниченное право пользования земельным участком, не принадлежащим лицу или лицам на праве собственности.</w:t>
      </w:r>
    </w:p>
    <w:p>
      <w:pPr>
        <w:pStyle w:val="BodyText"/>
      </w:pPr>
      <w:r>
        <w:t xml:space="preserve">Есть два вида сервитутов: публичный и частный. Публичный сервитут обеспечивает интересы государства, местного самоуправления или местного населения (</w:t>
      </w:r>
      <w:hyperlink r:id="rId20">
        <w:r>
          <w:rPr>
            <w:rStyle w:val="Hyperlink"/>
          </w:rPr>
          <w:t xml:space="preserve">п. 2 ст. 23</w:t>
        </w:r>
      </w:hyperlink>
      <w:r>
        <w:t xml:space="preserve"> </w:t>
      </w:r>
      <w:r>
        <w:t xml:space="preserve">ЗК РФ). Например, попасть на общественный пляж можно только через ваш участок. В таком случае он может быть обременен правом прохода (проезда) к этому пляжу.</w:t>
      </w:r>
    </w:p>
    <w:p>
      <w:pPr>
        <w:pStyle w:val="BodyText"/>
      </w:pPr>
      <w:r>
        <w:t xml:space="preserve">Этим публичный сервитут отличается от частных сервитутов, которые устанавливаются в интересах конкретных лиц. Например, у вашего участка нет выхода к дороге общего пользования и попасть на нее вы можете только через участок, который находится рядом. В таком случае возникают основания предоставить вам право проезжать по участку вашего соседа.</w:t>
      </w:r>
    </w:p>
    <w:p>
      <w:pPr>
        <w:pStyle w:val="BodyText"/>
      </w:pPr>
      <w:r>
        <w:t xml:space="preserve">Обременение земельного участка сервитутом не лишает собственника участка прав владения, пользования и распоряжения этим участком.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устанавливается частный и публичный сервитут?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Частный сервитут можно установить по соглашению сторон или через суд, если собственник соседнего участка не согласен на заключение соглашения (</w:t>
      </w:r>
      <w:hyperlink r:id="rId21">
        <w:r>
          <w:rPr>
            <w:rStyle w:val="Hyperlink"/>
          </w:rPr>
          <w:t xml:space="preserve">п. 3 ст. 274</w:t>
        </w:r>
      </w:hyperlink>
      <w:r>
        <w:t xml:space="preserve"> </w:t>
      </w:r>
      <w:r>
        <w:t xml:space="preserve">ГК РФ).</w:t>
      </w:r>
    </w:p>
    <w:p>
      <w:pPr>
        <w:pStyle w:val="BodyText"/>
      </w:pPr>
      <w:r>
        <w:t xml:space="preserve">Публичный сервитут может установить исполнительный орган государственной власти или орган местного самоуправления, если необходимо удовлетворить государственные (муниципальные) интересы или нужды местного населения (</w:t>
      </w:r>
      <w:hyperlink r:id="rId22">
        <w:r>
          <w:rPr>
            <w:rStyle w:val="Hyperlink"/>
          </w:rPr>
          <w:t xml:space="preserve">п. 2 ст. 23</w:t>
        </w:r>
      </w:hyperlink>
      <w:r>
        <w:t xml:space="preserve"> </w:t>
      </w:r>
      <w:r>
        <w:t xml:space="preserve">ЗК РФ). Например, для обеспечения свободного доступа граждан к водному объекту общего пользования</w:t>
      </w:r>
      <w:r>
        <w:br/>
      </w:r>
      <w:r>
        <w:t xml:space="preserve">(</w:t>
      </w:r>
      <w:hyperlink r:id="rId23">
        <w:r>
          <w:rPr>
            <w:rStyle w:val="Hyperlink"/>
          </w:rPr>
          <w:t xml:space="preserve">пп. 1 п. 4 ст. 23</w:t>
        </w:r>
      </w:hyperlink>
      <w:r>
        <w:t xml:space="preserve"> </w:t>
      </w:r>
      <w:r>
        <w:t xml:space="preserve">ЗК РФ).</w:t>
      </w:r>
    </w:p>
    <w:p>
      <w:pPr>
        <w:pStyle w:val="BodyText"/>
      </w:pPr>
      <w:r>
        <w:t xml:space="preserve">Для установления публичного сервитута исполнительный орган государственной власти или орган местного самоуправления принимает соответствующее решение (</w:t>
      </w:r>
      <w:hyperlink r:id="rId22">
        <w:r>
          <w:rPr>
            <w:rStyle w:val="Hyperlink"/>
          </w:rPr>
          <w:t xml:space="preserve">п. 2 ст. 23</w:t>
        </w:r>
      </w:hyperlink>
      <w:r>
        <w:t xml:space="preserve"> </w:t>
      </w:r>
      <w:r>
        <w:t xml:space="preserve">ЗК РФ).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сервитут платным?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Собственник участка, обремененного сервитутом, вправе, если иное не предусмотрено законом, требовать от лиц, в интересах которых установлен сервитут, соразмерную плату за пользование участком, плата может быть установлена как по соглашению сторон, так и на основании судебного акта в случае недостижения соглашения.</w:t>
      </w:r>
    </w:p>
    <w:p>
      <w:pPr>
        <w:pStyle w:val="BodyText"/>
      </w:pPr>
      <w:r>
        <w:t xml:space="preserve">Плата за сервитут определяется судом исходя из принципов разумности и соразмерности с учетом характера деятельности сторон, площади и срока установления сервитута, и может иметь как форму единовременного платежа, так и периодических платежей.</w:t>
      </w:r>
    </w:p>
    <w:p>
      <w:pPr>
        <w:pStyle w:val="BodyText"/>
      </w:pPr>
      <w:r>
        <w:t xml:space="preserve">Размер платы за сервитут должен быть соразмерен той материальной выгоде, которую приобретает собственник земельного участка в результате установления сервитута, компенсируя те ограничения, которые претерпевает собственник земельного участка, обремененного сервитутом.</w:t>
      </w:r>
    </w:p>
    <w:p>
      <w:pPr>
        <w:pStyle w:val="BodyText"/>
      </w:pPr>
      <w:r>
        <w:t xml:space="preserve">Если установление публичного сервитута приводит к существенным затруднениям в использовании земельного участка, его правообладатель также вправе требовать от установивших его органа государственной власти или органа местного самоуправления соразмерную плату (</w:t>
      </w:r>
      <w:hyperlink r:id="rId24">
        <w:r>
          <w:rPr>
            <w:rStyle w:val="Hyperlink"/>
          </w:rPr>
          <w:t xml:space="preserve">п. 13 ст. 23</w:t>
        </w:r>
      </w:hyperlink>
      <w:r>
        <w:t xml:space="preserve"> </w:t>
      </w:r>
      <w:r>
        <w:t xml:space="preserve">ЗК РФ).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Подлежит ли сервитут государственной регистрации?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п. 3 ст. 274 Гражданского кодекса, п. 9 с. 23 Земельного кодекса сервитуты (в том числе публичные) подлежат государственной регистрации.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обратиться за государственной регистрацией сервитута?</w:t>
      </w:r>
    </w:p>
    <w:p>
      <w:pPr>
        <w:pStyle w:val="BodyText"/>
      </w:pPr>
      <w:r>
        <w:t xml:space="preserve">Исполнительный орган государственной власти или орган местного самоуправления, принявшие решение об установлении публичного сервитута, направляют в орган регистрации прав решение об установлении или о прекращении публичного сервитута и описание местоположения границ публичного сервитута в течение пяти рабочих дней со дня принятия данного решения.</w:t>
      </w:r>
    </w:p>
    <w:p>
      <w:pPr>
        <w:pStyle w:val="BodyText"/>
      </w:pPr>
      <w:r>
        <w:t xml:space="preserve">Государственная регистрация сервитута осуществляется на основании заявления лица, приобретающего право ограниченного пользования чужой вещью, или лица, права которого ограничиваются, в том числе в случае, если сведения о месте и об условиях ограниченного пользования чужим объектом недвижимости установлены судебным актом или соглашением об установлении сервитута.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вносится запись о государственной регистрации сервитутов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Особенности внесения в ЕГРН записей о государственной регистрации сервитутов регламентированы</w:t>
      </w:r>
      <w:r>
        <w:t xml:space="preserve"> </w:t>
      </w:r>
      <w:hyperlink r:id="rId25">
        <w:r>
          <w:rPr>
            <w:rStyle w:val="Hyperlink"/>
          </w:rPr>
          <w:t xml:space="preserve">главой 6.5</w:t>
        </w:r>
      </w:hyperlink>
      <w:r>
        <w:t xml:space="preserve"> </w:t>
      </w:r>
      <w:hyperlink r:id="rId26">
        <w:r>
          <w:rPr>
            <w:rStyle w:val="Hyperlink"/>
          </w:rPr>
          <w:t xml:space="preserve">Порядка</w:t>
        </w:r>
      </w:hyperlink>
      <w:r>
        <w:t xml:space="preserve"> </w:t>
      </w:r>
      <w:r>
        <w:t xml:space="preserve">ведения Единого государственного реестра недвижимости, утвержденного приказом Минэкономразвития России от 16.12.2015 № 943.</w:t>
      </w:r>
    </w:p>
    <w:p>
      <w:pPr>
        <w:pStyle w:val="BodyText"/>
      </w:pPr>
      <w:r>
        <w:t xml:space="preserve">В случае обращения с заявлением о государственной регистрации сервитута собственника объекта недвижимого имущества, обремененного сервитутом, в реестр прав на недвижимость вносится запись об ограничении (обременении) – государственной регистрации сервитута.</w:t>
      </w:r>
    </w:p>
    <w:p>
      <w:pPr>
        <w:pStyle w:val="BodyText"/>
      </w:pPr>
      <w:r>
        <w:t xml:space="preserve">В случае обращения с заявлением о государственной регистрации сервитута лица, в пользу которого установлен сервитут, или собственника объекта недвижимого имущества, обремененного сервитутом, и лица,</w:t>
      </w:r>
      <w:r>
        <w:br/>
      </w:r>
      <w:r>
        <w:t xml:space="preserve">в пользу которого установлен сервитут, в реестр прав на недвижимость вносятся:</w:t>
      </w:r>
    </w:p>
    <w:p>
      <w:pPr>
        <w:pStyle w:val="BodyText"/>
      </w:pPr>
      <w:r>
        <w:t xml:space="preserve">- запись о вещном праве – государственной регистрации сервитута как вещного права;</w:t>
      </w:r>
    </w:p>
    <w:p>
      <w:pPr>
        <w:pStyle w:val="BodyText"/>
      </w:pPr>
      <w:r>
        <w:t xml:space="preserve">- запись об ограничении (обременении) – государственной регистрации сервитута как ограничении права и обременении объекта недвижимости.</w:t>
      </w:r>
    </w:p>
    <w:p>
      <w:pPr>
        <w:pStyle w:val="BodyText"/>
      </w:pPr>
      <w:r>
        <w:t xml:space="preserve">В случае установления публичного сервитута на земельный участок</w:t>
      </w:r>
      <w:r>
        <w:br/>
      </w:r>
      <w:r>
        <w:t xml:space="preserve">в реестр прав на недвижимость вносится запись об ограничении (обременении) – государственной регистрации сервитута.</w:t>
      </w:r>
    </w:p>
    <w:p>
      <w:pPr>
        <w:pStyle w:val="BodyText"/>
      </w:pPr>
      <w:r>
        <w:t xml:space="preserve">При внесении записей об ограничении (обременении) указываются:</w:t>
      </w:r>
    </w:p>
    <w:p>
      <w:pPr>
        <w:pStyle w:val="BodyText"/>
      </w:pPr>
      <w:r>
        <w:t xml:space="preserve">- вид ограничения: слово "сервитут";</w:t>
      </w:r>
    </w:p>
    <w:p>
      <w:pPr>
        <w:pStyle w:val="BodyText"/>
      </w:pPr>
      <w:r>
        <w:t xml:space="preserve">- предмет сервитута: объект (если сервитут относится к части объекта недвижимости, также указывается учетный номер такой части);</w:t>
      </w:r>
    </w:p>
    <w:p>
      <w:pPr>
        <w:pStyle w:val="BodyText"/>
      </w:pPr>
      <w:r>
        <w:t xml:space="preserve">- срок, который указывается посредством внесения даты начала и окончания сервитута или даты начала сервитута и его продолжительности либо слов «Срок не определен», когда срок сервитута не определен;</w:t>
      </w:r>
    </w:p>
    <w:p>
      <w:pPr>
        <w:pStyle w:val="BodyText"/>
      </w:pPr>
      <w:r>
        <w:t xml:space="preserve">- условия сервитута;</w:t>
      </w:r>
    </w:p>
    <w:p>
      <w:pPr>
        <w:pStyle w:val="BodyText"/>
      </w:pPr>
      <w:r>
        <w:t xml:space="preserve">- лицо (объект), в пользу которого установлен сервитут: данные</w:t>
      </w:r>
      <w:r>
        <w:br/>
      </w:r>
      <w:r>
        <w:t xml:space="preserve">о гражданине, юридическом лице или объекте, для которого установлено право ограниченного пользования, либо слово «Публичный», когда сервитут является публичным.</w:t>
      </w:r>
    </w:p>
    <w:p>
      <w:pPr>
        <w:pStyle w:val="BodyText"/>
      </w:pPr>
      <w:r>
        <w:t xml:space="preserve">При переходе права собственности на объект недвижимого имущества, обремененный сервитутом, в запись об ограничении (обременении)</w:t>
      </w:r>
      <w:r>
        <w:br/>
      </w:r>
      <w:r>
        <w:t xml:space="preserve">со статусом «актуальная» изменения не вносятся.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осуществляются государственная регистрация</w:t>
      </w:r>
      <w:r>
        <w:br/>
      </w:r>
      <w:r>
        <w:t xml:space="preserve">и государственный кадастровый учет в связи с установлением сервитута?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4 части 3 статьи 14, части 4 статьи 44 Федерального закона от 13.07.2015 №218-ФЗ «О государственной регистрации недвижимости» государственный кадастровый учет и государственная регистрация прав в связи с образованием части земельного участка, в отношении которой устанавливается сервитут, осуществляются одновременно.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Особенности кадастрового учета при установлении сервитута</w:t>
      </w:r>
      <w:r>
        <w:br/>
      </w:r>
      <w:r>
        <w:t xml:space="preserve">в отношении земельных участков, находящихся в государственной или муниципальной собственности?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11 части 5 статьи 14 Закона о регистрации</w:t>
      </w:r>
      <w:r>
        <w:br/>
      </w:r>
      <w:r>
        <w:t xml:space="preserve">в отношении части земельного участка, находящегося в государственной</w:t>
      </w:r>
      <w:r>
        <w:br/>
      </w:r>
      <w:r>
        <w:t xml:space="preserve">или муниципальной собственности, которая образуется в целях установления применительно к ней сервитута, государственный кадастровый учет осуществляется без одновременной государственной регистрации прав.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http://bogorodskoe.mos.ru/social_sphere/inform/detail/8082016.html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consultantplus://offline/ref=219BCF7FE261BC411D3972EBDB17B8CA02D140A53E6CC25859BFE46E01DEE57760B9ADEF27544326313A71B2A0B75A33687138D7C621C8F9o2d8I" TargetMode="External" /><Relationship Type="http://schemas.openxmlformats.org/officeDocument/2006/relationships/hyperlink" Id="rId20" Target="consultantplus://offline/ref=6EF7B38C18A41F86E868D15FB88CC2781CEF67A9C29E01A9E10BDFFA243DED1EB0C31A309DB3363CD9DB7EDEC245FC2F4D345A0AE6D6f0f9H" TargetMode="External" /><Relationship Type="http://schemas.openxmlformats.org/officeDocument/2006/relationships/hyperlink" Id="rId24" Target="consultantplus://offline/ref=8FD3F6AA28DB2C946D4AABB7E8CE4C63D1CD280512905D8E7D06343894B7FECBF944FF859DDB322676A4C8CC9E20627AF03FEA198C21R4q3H" TargetMode="External" /><Relationship Type="http://schemas.openxmlformats.org/officeDocument/2006/relationships/hyperlink" Id="rId25" Target="consultantplus://offline/ref=A963AFC4855FB2B550AB5E093ECEE3E362F4A34A01F509E8DD7577AD573DDC898DCB67F5D1846BBEE4D20A8C5E3EAE473FD87F6016309170a2IFI" TargetMode="External" /><Relationship Type="http://schemas.openxmlformats.org/officeDocument/2006/relationships/hyperlink" Id="rId21" Target="consultantplus://offline/ref=D049982827315EC31F9B87136C2880A8F653A4F3078FC3159864116D18FB045CC343B1107DB0BFB4EF61403F24E4C75658C8BA654491442906n0H" TargetMode="External" /><Relationship Type="http://schemas.openxmlformats.org/officeDocument/2006/relationships/hyperlink" Id="rId23" Target="consultantplus://offline/ref=D049982827315EC31F9B87136C2880A8F653A4F30D8DC3159864116D18FB045CC343B11074B6BBBEB23B503B6DB0C24950D2A4635A9204nDH" TargetMode="External" /><Relationship Type="http://schemas.openxmlformats.org/officeDocument/2006/relationships/hyperlink" Id="rId22" Target="consultantplus://offline/ref=D049982827315EC31F9B87136C2880A8F653A4F30D8DC3159864116D18FB045CC343B11074B7BCBEB23B503B6DB0C24950D2A4635A9204nDH" TargetMode="External" /><Relationship Type="http://schemas.openxmlformats.org/officeDocument/2006/relationships/hyperlink" Id="rId28" Target="http://bogorodskoe.mos.ru" TargetMode="External" /><Relationship Type="http://schemas.openxmlformats.org/officeDocument/2006/relationships/hyperlink" Id="rId27" Target="http://bogorodskoe.mos.ru/social_sphere/inform/detail/8082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consultantplus://offline/ref=219BCF7FE261BC411D3972EBDB17B8CA02D140A53E6CC25859BFE46E01DEE57760B9ADEF27544326313A71B2A0B75A33687138D7C621C8F9o2d8I" TargetMode="External" /><Relationship Type="http://schemas.openxmlformats.org/officeDocument/2006/relationships/hyperlink" Id="rId20" Target="consultantplus://offline/ref=6EF7B38C18A41F86E868D15FB88CC2781CEF67A9C29E01A9E10BDFFA243DED1EB0C31A309DB3363CD9DB7EDEC245FC2F4D345A0AE6D6f0f9H" TargetMode="External" /><Relationship Type="http://schemas.openxmlformats.org/officeDocument/2006/relationships/hyperlink" Id="rId24" Target="consultantplus://offline/ref=8FD3F6AA28DB2C946D4AABB7E8CE4C63D1CD280512905D8E7D06343894B7FECBF944FF859DDB322676A4C8CC9E20627AF03FEA198C21R4q3H" TargetMode="External" /><Relationship Type="http://schemas.openxmlformats.org/officeDocument/2006/relationships/hyperlink" Id="rId25" Target="consultantplus://offline/ref=A963AFC4855FB2B550AB5E093ECEE3E362F4A34A01F509E8DD7577AD573DDC898DCB67F5D1846BBEE4D20A8C5E3EAE473FD87F6016309170a2IFI" TargetMode="External" /><Relationship Type="http://schemas.openxmlformats.org/officeDocument/2006/relationships/hyperlink" Id="rId21" Target="consultantplus://offline/ref=D049982827315EC31F9B87136C2880A8F653A4F3078FC3159864116D18FB045CC343B1107DB0BFB4EF61403F24E4C75658C8BA654491442906n0H" TargetMode="External" /><Relationship Type="http://schemas.openxmlformats.org/officeDocument/2006/relationships/hyperlink" Id="rId23" Target="consultantplus://offline/ref=D049982827315EC31F9B87136C2880A8F653A4F30D8DC3159864116D18FB045CC343B11074B6BBBEB23B503B6DB0C24950D2A4635A9204nDH" TargetMode="External" /><Relationship Type="http://schemas.openxmlformats.org/officeDocument/2006/relationships/hyperlink" Id="rId22" Target="consultantplus://offline/ref=D049982827315EC31F9B87136C2880A8F653A4F30D8DC3159864116D18FB045CC343B11074B7BCBEB23B503B6DB0C24950D2A4635A9204nDH" TargetMode="External" /><Relationship Type="http://schemas.openxmlformats.org/officeDocument/2006/relationships/hyperlink" Id="rId28" Target="http://bogorodskoe.mos.ru" TargetMode="External" /><Relationship Type="http://schemas.openxmlformats.org/officeDocument/2006/relationships/hyperlink" Id="rId27" Target="http://bogorodskoe.mos.ru/social_sphere/inform/detail/8082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2023-08-22T21:31:27Z</dcterms:created>
  <dcterms:modified xsi:type="dcterms:W3CDTF">2023-08-22T21:31:27Z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