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d6832ce3551f1973f1e9ef6d62a1c770818aa4"/>
    <w:p>
      <w:pPr>
        <w:pStyle w:val="Heading3"/>
      </w:pPr>
      <w:r>
        <w:t xml:space="preserve">В связи с 74-й годовщиной Победы инвалиды и участники Великой Отечественной войны получили по линии Пенсионного фонда России единовременную выплату</w:t>
      </w:r>
    </w:p>
    <w:p>
      <w:pPr>
        <w:pStyle w:val="FirstParagraph"/>
      </w:pPr>
      <w:r>
        <w:t xml:space="preserve">15.05.2019</w:t>
      </w:r>
    </w:p>
    <w:p>
      <w:pPr>
        <w:pStyle w:val="BodyText"/>
      </w:pPr>
      <w:r>
        <w:rPr>
          <w:bCs/>
          <w:b/>
        </w:rPr>
        <w:t xml:space="preserve">В связи с 74-й годовщиной Победы инвалиды и участники Великой Отечественной войны получили по линии Пенсионного фонда России единовременную выплату</w:t>
      </w:r>
    </w:p>
    <w:p>
      <w:pPr>
        <w:pStyle w:val="BodyText"/>
      </w:pPr>
      <w:r>
        <w:t xml:space="preserve">В мае ГУ-Главное управление ПФР № 7 по г. Москве и Московской области согласно Указу Президента Российской Федерации от 24 апреля 2019 года № 186 «О ежегодной денежной выплате некоторым категориям граждан к Дню Победы» осуществил выплаты в размере 10 тыс. руб. более 1000 инвалидам и участникам Великой Отечественной войны в ВАО г. Москвы и в городских округах Балашиха и Реутов Московской области.</w:t>
      </w:r>
    </w:p>
    <w:p>
      <w:pPr>
        <w:pStyle w:val="BodyText"/>
      </w:pPr>
      <w:r>
        <w:t xml:space="preserve">Что касается категорий граждан, которым должна быть выплачена единовременная выплата, то согласно положениям Указа Президента РФ - это граждане Российской Федерации, постоянно проживающие на территории Российской Федерации, а также в Латвийской Республике, Литовской Республике и Эстонской Республике, являющиеся инвалидами Великой Отечественной войны и участниками Великой Отечественной войны из числа лиц, указанных в подпункте 1 пункта 1 статьи 2 Закона от 12.01.1995 № 5-ФЗ.</w:t>
      </w:r>
    </w:p>
    <w:p>
      <w:pPr>
        <w:pStyle w:val="BodyText"/>
      </w:pPr>
      <w:r>
        <w:t xml:space="preserve">При этом к участникам ВОВ, относятся лица, указанные в подпункте 1 пункта 1 статьи 2 Закона № 5-ФЗ (все подпункты от «а» до «и»), если они были призваны в действующую армию и принимали непосредственное участие в боевых действиях по 1945 года включительно (фактически указанное ограничение "по 1945 года включительно" может иметь место в отношении участников ВОВ, указанных в подпунктах «а» и «е»).</w:t>
      </w:r>
    </w:p>
    <w:p>
      <w:pPr>
        <w:pStyle w:val="BodyText"/>
      </w:pPr>
      <w:r>
        <w:t xml:space="preserve">К инвалидам ВОВ относятся лица, указанные в статье 4 Закона от 12.01.1995 № 5-ФЗ, также, если они были призваны в действующую армию и принимали непосредственное участие в боевых действиях по 1945 года включительно.</w:t>
      </w:r>
    </w:p>
    <w:p>
      <w:pPr>
        <w:pStyle w:val="BodyText"/>
      </w:pPr>
      <w:r>
        <w:t xml:space="preserve">ГУ-Главное управление ПФР № 7 по г. Москве и Московской области обращает Ваше внимание, что гражданам из числа лиц, имеющих право на осуществление ежегодной денежной выплаты, получающим две пенсии либо ежемесячное пожизненное содержание судьи и пенсию, ежегодная денежная выплата осуществляется Главным управлением ПФР.</w:t>
      </w:r>
    </w:p>
    <w:p>
      <w:pPr>
        <w:pStyle w:val="BodyText"/>
      </w:pPr>
      <w:r>
        <w:rPr>
          <w:iCs/>
          <w:i/>
        </w:rPr>
        <w:t xml:space="preserve">Подготовлено ГУ-Главным управлением ПФР № 7</w:t>
      </w:r>
    </w:p>
    <w:p>
      <w:pPr>
        <w:pStyle w:val="BodyText"/>
      </w:pPr>
      <w:r>
        <w:rPr>
          <w:iCs/>
          <w:i/>
        </w:rPr>
        <w:t xml:space="preserve">по г.Москве и Московской области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http://bogorodskoe.mos.ru/social_sphere/inform/detail/8084552.html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08455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ogorodskoe.mos.ru" TargetMode="External" /><Relationship Type="http://schemas.openxmlformats.org/officeDocument/2006/relationships/hyperlink" Id="rId20" Target="http://bogorodskoe.mos.ru/social_sphere/inform/detail/808455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2023-08-22T21:31:17Z</dcterms:created>
  <dcterms:modified xsi:type="dcterms:W3CDTF">2023-08-22T21:31:17Z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