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cb1b2931a752b8e0bbdc5777499b00c0a52c27"/>
    <w:p>
      <w:pPr>
        <w:pStyle w:val="Heading3"/>
      </w:pPr>
      <w:r>
        <w:t xml:space="preserve">Общегородской конкурс на лучшие городские объекты, приспособленные для маломобильных групп граждан «Город для всех»</w:t>
      </w:r>
    </w:p>
    <w:p>
      <w:pPr>
        <w:pStyle w:val="FirstParagraph"/>
      </w:pPr>
      <w:r>
        <w:t xml:space="preserve">30.05.2019</w:t>
      </w:r>
    </w:p>
    <w:p>
      <w:pPr>
        <w:pStyle w:val="BodyText"/>
      </w:pPr>
      <w:r>
        <w:t xml:space="preserve">В 2019 году продолжено проведение смотра-конкурса «Город для всех!», который проводится на основании распоряжения Правительства Москвы от 8 мая 2009 года № 890-РП в городе Москве.</w:t>
      </w:r>
    </w:p>
    <w:p>
      <w:pPr>
        <w:pStyle w:val="BodyText"/>
      </w:pPr>
      <w:r>
        <w:t xml:space="preserve">Конкурс проходит в 2 этапа: на окружном и городском уровнях.</w:t>
      </w:r>
    </w:p>
    <w:p>
      <w:pPr>
        <w:pStyle w:val="BodyText"/>
      </w:pPr>
      <w:r>
        <w:t xml:space="preserve">В текущем году первый этап проводится с 1 июля по 15 сентября окружными конкурсными комиссиями, формируемые префектурами административных округов города Москвы.</w:t>
      </w:r>
    </w:p>
    <w:p>
      <w:pPr>
        <w:pStyle w:val="BodyText"/>
      </w:pPr>
      <w:r>
        <w:t xml:space="preserve">Второй этап – городской ( с 04 октября по 15 ноября 2019 г.)</w:t>
      </w:r>
    </w:p>
    <w:p>
      <w:pPr>
        <w:pStyle w:val="BodyText"/>
      </w:pPr>
      <w:r>
        <w:t xml:space="preserve">В Конкурсе могут принимать участие организации различных правовых форм и форм собственности, отраслей экономики.</w:t>
      </w:r>
    </w:p>
    <w:p>
      <w:pPr>
        <w:pStyle w:val="BodyText"/>
      </w:pPr>
      <w:r>
        <w:t xml:space="preserve">Номинации городского смотра-конкурса «Город для всех!»:</w:t>
      </w:r>
    </w:p>
    <w:p>
      <w:pPr>
        <w:pStyle w:val="BodyText"/>
      </w:pPr>
      <w:r>
        <w:t xml:space="preserve">· Учреждения социальной защиты, отделения Пенсионного фонда и бюро МСЭ;</w:t>
      </w:r>
    </w:p>
    <w:p>
      <w:pPr>
        <w:pStyle w:val="BodyText"/>
      </w:pPr>
      <w:r>
        <w:t xml:space="preserve">· Учреждения культуры (театр, кинотеатр, музей, библиотека);</w:t>
      </w:r>
    </w:p>
    <w:p>
      <w:pPr>
        <w:pStyle w:val="BodyText"/>
      </w:pPr>
      <w:r>
        <w:t xml:space="preserve">· Учреждения образования (детский сад, школа, колледж, техникум, ВУЗ, НОУ и т.д.);</w:t>
      </w:r>
    </w:p>
    <w:p>
      <w:pPr>
        <w:pStyle w:val="BodyText"/>
      </w:pPr>
      <w:r>
        <w:t xml:space="preserve">· Медицинские организации (больница, поликлиника, аптека);</w:t>
      </w:r>
    </w:p>
    <w:p>
      <w:pPr>
        <w:pStyle w:val="BodyText"/>
      </w:pPr>
      <w:r>
        <w:t xml:space="preserve">· Учреждения физической культуры и спорта (физкультурно-оздоровительные комплексы — ФОКи, бассейны, детские спортивные школы);</w:t>
      </w:r>
    </w:p>
    <w:p>
      <w:pPr>
        <w:pStyle w:val="BodyText"/>
      </w:pPr>
      <w:r>
        <w:t xml:space="preserve">· Учреждения потребительского рынка и услуг;</w:t>
      </w:r>
    </w:p>
    <w:p>
      <w:pPr>
        <w:pStyle w:val="BodyText"/>
      </w:pPr>
      <w:r>
        <w:t xml:space="preserve">· Офисные центры и предприятия;</w:t>
      </w:r>
    </w:p>
    <w:p>
      <w:pPr>
        <w:pStyle w:val="BodyText"/>
      </w:pPr>
      <w:r>
        <w:t xml:space="preserve">· Жилые дома;</w:t>
      </w:r>
    </w:p>
    <w:p>
      <w:pPr>
        <w:pStyle w:val="BodyText"/>
      </w:pPr>
      <w:r>
        <w:t xml:space="preserve">· Дворовые территории;</w:t>
      </w:r>
    </w:p>
    <w:p>
      <w:pPr>
        <w:pStyle w:val="BodyText"/>
      </w:pPr>
      <w:r>
        <w:t xml:space="preserve">· Рекреационные зоны;</w:t>
      </w:r>
    </w:p>
    <w:p>
      <w:pPr>
        <w:pStyle w:val="BodyText"/>
      </w:pPr>
      <w:r>
        <w:t xml:space="preserve">· Дорожно-транспортные инфраструктуры;</w:t>
      </w:r>
    </w:p>
    <w:p>
      <w:pPr>
        <w:pStyle w:val="BodyText"/>
      </w:pPr>
      <w:r>
        <w:t xml:space="preserve">· городские организации по типу центров обслуживания населения (ГУП ДЭЗ, ГУ ИС районов, отделы субсидий, центры обслуживания населения, паспортный стол, МФЦ).</w:t>
      </w:r>
    </w:p>
    <w:p>
      <w:pPr>
        <w:pStyle w:val="BodyText"/>
      </w:pPr>
      <w:r>
        <w:t xml:space="preserve">Заявки на участие в Конкурсе представляются в конкурсную комиссию управ районов по месту расположения объекта, претендующего на звание «Объект безбарьерной среды».</w:t>
      </w:r>
    </w:p>
    <w:p>
      <w:pPr>
        <w:pStyle w:val="BodyText"/>
      </w:pPr>
      <w:r>
        <w:t xml:space="preserve">Более подробно с правилами участия в смотре-конкурсе «Город для всех» можно ознакомиться в</w:t>
      </w:r>
      <w:r>
        <w:t xml:space="preserve"> </w:t>
      </w:r>
      <w:hyperlink r:id="rId20">
        <w:r>
          <w:rPr>
            <w:rStyle w:val="Hyperlink"/>
          </w:rPr>
          <w:t xml:space="preserve">Положении о проведении городского смотра конкурса «Город для всех»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http://bogorodskoe.mos.ru/social_sphere/inform/detail/8120184.html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ocial_sphere/inform/detail/8120184.html" TargetMode="External" /><Relationship Type="http://schemas.openxmlformats.org/officeDocument/2006/relationships/hyperlink" Id="rId20" Target="https://uvao.mos.ru/upload/socialservices/%D0%93%D0%BE%D1%80%D0%BE%D0%B4%20%D0%B4%D0%BB%D1%8F%20%D0%B2%D1%81%D0%B5%D1%85/%D0%9F%D0%9E%D0%9B%D0%9E%D0%96%D0%95%D0%9D%D0%98%D0%95%20%D0%BE%20%D0%BA%D0%BE%D0%BD%D0%BA%D1%83%D1%80%D1%81%D0%B5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ocial_sphere/inform/detail/8120184.html" TargetMode="External" /><Relationship Type="http://schemas.openxmlformats.org/officeDocument/2006/relationships/hyperlink" Id="rId20" Target="https://uvao.mos.ru/upload/socialservices/%D0%93%D0%BE%D1%80%D0%BE%D0%B4%20%D0%B4%D0%BB%D1%8F%20%D0%B2%D1%81%D0%B5%D1%85/%D0%9F%D0%9E%D0%9B%D0%9E%D0%96%D0%95%D0%9D%D0%98%D0%95%20%D0%BE%20%D0%BA%D0%BE%D0%BD%D0%BA%D1%83%D1%80%D1%81%D0%B5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2023-08-22T21:30:59Z</dcterms:created>
  <dcterms:modified xsi:type="dcterms:W3CDTF">2023-08-22T21:30:59Z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