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6f98840babfbbfacb549d4b100cd64e9f29501"/>
    <w:p>
      <w:pPr>
        <w:pStyle w:val="Heading3"/>
      </w:pPr>
      <w:r>
        <w:t xml:space="preserve">Кадастровая палата по Москве провела вторую серию консультационных семинаров для сотрудников КП «УГС»</w:t>
      </w:r>
    </w:p>
    <w:p>
      <w:pPr>
        <w:pStyle w:val="FirstParagraph"/>
      </w:pPr>
      <w:r>
        <w:t xml:space="preserve">10.06.2019</w:t>
      </w:r>
    </w:p>
    <w:p>
      <w:pPr>
        <w:pStyle w:val="BodyText"/>
      </w:pPr>
      <w:r>
        <w:t xml:space="preserve">В ходе семинаров рассмотрены изменения Федерального закона от 13.07.2015 № 218-ФЗ «О государственной регистрации недвижимости» в части осуществления государственной регистрации прав на недвижимое имущество и сделок с ним. Рассмотрены особенности учетно-регистрационных действий в отношении вновь созданных объектов недвижимости.Подробно разобраны виды сделок, а также основания и последствия их недействительности.</w:t>
      </w:r>
    </w:p>
    <w:p>
      <w:pPr>
        <w:pStyle w:val="BodyText"/>
      </w:pPr>
      <w:r>
        <w:drawing>
          <wp:inline>
            <wp:extent cx="5334000" cy="356379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443/bezymyannyy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37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Также, представители Кадастровой палаты по Москве разъяснили особенности подготовки технических планов на объекты недвижимости, расположенные в границах зон с особыми условиями территорий. Детально разобрали типовые ошибки, допускаемые кадастровыми инженерами</w:t>
      </w:r>
      <w:r>
        <w:br/>
      </w:r>
      <w:r>
        <w:t xml:space="preserve">при подготовке технических и межевых планов.</w:t>
      </w:r>
    </w:p>
    <w:p>
      <w:pPr>
        <w:pStyle w:val="BodyText"/>
      </w:pPr>
      <w:r>
        <w:t xml:space="preserve">В итоговой части семинаров в режиме «вопрос-ответ» обсуждались конкретные вопросы, возникающие у сотрудников КП «УГС» в ежедневной работе. Специалистами Кадастровой палаты по Москве</w:t>
      </w:r>
      <w:r>
        <w:br/>
      </w:r>
      <w:r>
        <w:t xml:space="preserve">на все поступившие вопросы даны полные и исчерпывающие ответы.</w:t>
      </w:r>
    </w:p>
    <w:p>
      <w:pPr>
        <w:pStyle w:val="BodyText"/>
      </w:pPr>
      <w:r>
        <w:drawing>
          <wp:inline>
            <wp:extent cx="5334000" cy="356379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ogorodskoe.mos.ru/www/upload/medialibrary/f8d/bezymyannyy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37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результатам семинаров сотрудники КП «УГС» расширили специальные знания, которые будут применятьсяими при строительстве и эксплуатации особо значимых проектов города Москвы(социальных объектов, объектов культуры, спорта, здравоохранения и других), реализуемых предприятием.Участники отметили высокий уровень организации мероприятий, а также выразили уверенность в необходимости их проведения в дальнейшем.</w:t>
      </w:r>
    </w:p>
    <w:p>
      <w:pPr>
        <w:pStyle w:val="BodyText"/>
      </w:pPr>
      <w:r>
        <w:t xml:space="preserve">Кадастровая палата по Москве (филиал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по Москве) – обособленное подразделение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 (ФГБУ «ФКП Росреестра»).</w:t>
      </w:r>
    </w:p>
    <w:p>
      <w:pPr>
        <w:pStyle w:val="BodyText"/>
      </w:pPr>
      <w:r>
        <w:t xml:space="preserve">Кадастровая палата по Москве реализует на территории Москвы полномочия ФГБУ «ФКП Росреестра» по приему-выдаче документов на государственный кадастровый учет и государственную регистрацию прав на недвижимое имущество, а также предоставлению сведений, содержащихся в Едином государственном реестре недвижимости.</w:t>
      </w:r>
    </w:p>
    <w:p>
      <w:pPr>
        <w:pStyle w:val="BodyText"/>
      </w:pPr>
      <w:r>
        <w:t xml:space="preserve">_____________________________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Филиал ФГБУ «ФКП Росреестра» по Москве</w:t>
      </w:r>
    </w:p>
    <w:p>
      <w:pPr>
        <w:pStyle w:val="BodyText"/>
      </w:pPr>
      <w:r>
        <w:t xml:space="preserve">Москва, Зеленый проспект, 20</w:t>
      </w:r>
    </w:p>
    <w:p>
      <w:pPr>
        <w:pStyle w:val="BodyText"/>
      </w:pPr>
      <w:r>
        <w:t xml:space="preserve">8(495)411-60-19 (вн.23-56)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http://bogorodskoe.mos.ru/social_sphere/inform/detail/8142609.html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bogorodskoe.mos.ru" TargetMode="External" /><Relationship Type="http://schemas.openxmlformats.org/officeDocument/2006/relationships/hyperlink" Id="rId26" Target="http://bogorodskoe.mos.ru/social_sphere/inform/detail/81426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ogorodskoe.mos.ru" TargetMode="External" /><Relationship Type="http://schemas.openxmlformats.org/officeDocument/2006/relationships/hyperlink" Id="rId26" Target="http://bogorodskoe.mos.ru/social_sphere/inform/detail/81426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2023-08-22T21:30:18Z</dcterms:created>
  <dcterms:modified xsi:type="dcterms:W3CDTF">2023-08-22T21:30:18Z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